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DD8" w14:textId="77777777" w:rsidR="008F3323" w:rsidRPr="00AB5D0A" w:rsidRDefault="00AB5D0A" w:rsidP="00AB2DA7">
      <w:pPr>
        <w:jc w:val="center"/>
        <w:rPr>
          <w:rFonts w:eastAsia="Times New Roman"/>
          <w:b/>
          <w:bCs/>
          <w:szCs w:val="20"/>
        </w:rPr>
      </w:pPr>
      <w:r w:rsidRPr="00AB5D0A">
        <w:rPr>
          <w:rFonts w:eastAsia="Times New Roman"/>
          <w:bCs/>
          <w:szCs w:val="20"/>
        </w:rPr>
        <w:t>* * *</w:t>
      </w:r>
      <w:r w:rsidR="008F3323">
        <w:rPr>
          <w:rFonts w:eastAsia="Times New Roman"/>
          <w:bCs/>
          <w:szCs w:val="20"/>
        </w:rPr>
        <w:t xml:space="preserve"> Forthcoming in</w:t>
      </w:r>
      <w:r w:rsidRPr="00AB5D0A">
        <w:rPr>
          <w:rFonts w:eastAsia="Times New Roman"/>
          <w:bCs/>
          <w:szCs w:val="20"/>
        </w:rPr>
        <w:t xml:space="preserve"> Journal of Business &amp; Industrial Marketing</w:t>
      </w:r>
      <w:r w:rsidR="008F3323" w:rsidRPr="00AB5D0A">
        <w:rPr>
          <w:rFonts w:eastAsia="Times New Roman"/>
          <w:bCs/>
          <w:szCs w:val="20"/>
        </w:rPr>
        <w:t>* * *</w:t>
      </w:r>
    </w:p>
    <w:p w14:paraId="03C7DA6C" w14:textId="0E63320E" w:rsidR="003C52B1" w:rsidRDefault="003C52B1" w:rsidP="00312227">
      <w:pPr>
        <w:rPr>
          <w:rFonts w:eastAsia="Times New Roman"/>
          <w:bCs/>
          <w:szCs w:val="20"/>
        </w:rPr>
      </w:pPr>
    </w:p>
    <w:p w14:paraId="72DC7F04" w14:textId="77777777" w:rsidR="00AB5D0A" w:rsidRPr="00AB5D0A" w:rsidRDefault="00AB5D0A" w:rsidP="00AB5D0A">
      <w:pPr>
        <w:rPr>
          <w:rFonts w:eastAsia="Times New Roman"/>
          <w:szCs w:val="20"/>
        </w:rPr>
      </w:pPr>
    </w:p>
    <w:p w14:paraId="1001BBD6" w14:textId="77777777" w:rsidR="00AB5D0A" w:rsidRPr="00AB5D0A" w:rsidRDefault="00AB5D0A" w:rsidP="00AB5D0A">
      <w:pPr>
        <w:jc w:val="center"/>
        <w:rPr>
          <w:rFonts w:eastAsia="Times New Roman"/>
          <w:szCs w:val="20"/>
        </w:rPr>
      </w:pPr>
    </w:p>
    <w:p w14:paraId="2D8FAC21" w14:textId="77777777" w:rsidR="00AB5D0A" w:rsidRPr="00AB5D0A" w:rsidRDefault="00AB5D0A" w:rsidP="00AB5D0A">
      <w:pPr>
        <w:jc w:val="center"/>
        <w:rPr>
          <w:rFonts w:eastAsia="Times New Roman"/>
          <w:b/>
          <w:bCs/>
          <w:sz w:val="36"/>
          <w:szCs w:val="36"/>
        </w:rPr>
      </w:pPr>
      <w:r w:rsidRPr="00AB5D0A">
        <w:rPr>
          <w:rFonts w:eastAsia="Times New Roman"/>
          <w:b/>
          <w:bCs/>
          <w:sz w:val="36"/>
          <w:szCs w:val="36"/>
        </w:rPr>
        <w:t xml:space="preserve">Better Together? How Evolution of Co-Branding Alliance affect Role Ambiguity and Performance. </w:t>
      </w:r>
      <w:r w:rsidRPr="00AB5D0A">
        <w:rPr>
          <w:rFonts w:eastAsia="Times New Roman"/>
          <w:b/>
          <w:bCs/>
          <w:sz w:val="36"/>
          <w:szCs w:val="36"/>
          <w:vertAlign w:val="superscript"/>
        </w:rPr>
        <w:footnoteReference w:id="1"/>
      </w:r>
      <w:r w:rsidRPr="00AB5D0A">
        <w:rPr>
          <w:rFonts w:eastAsia="Times New Roman"/>
          <w:b/>
          <w:bCs/>
          <w:sz w:val="36"/>
          <w:szCs w:val="36"/>
        </w:rPr>
        <w:t>)</w:t>
      </w:r>
      <w:r w:rsidRPr="00AB5D0A">
        <w:rPr>
          <w:rFonts w:eastAsia="Times New Roman"/>
          <w:b/>
          <w:bCs/>
          <w:sz w:val="36"/>
          <w:szCs w:val="36"/>
          <w:vertAlign w:val="superscript"/>
        </w:rPr>
        <w:footnoteReference w:id="2"/>
      </w:r>
      <w:r w:rsidRPr="00AB5D0A">
        <w:rPr>
          <w:rFonts w:eastAsia="Times New Roman"/>
          <w:b/>
          <w:bCs/>
          <w:sz w:val="36"/>
          <w:szCs w:val="36"/>
        </w:rPr>
        <w:t>)</w:t>
      </w:r>
    </w:p>
    <w:p w14:paraId="7BCB27FB" w14:textId="77777777" w:rsidR="00AB5D0A" w:rsidRPr="00AB5D0A" w:rsidRDefault="00AB5D0A" w:rsidP="00AB5D0A">
      <w:pPr>
        <w:jc w:val="center"/>
        <w:rPr>
          <w:rFonts w:eastAsia="Times New Roman"/>
          <w:szCs w:val="20"/>
        </w:rPr>
      </w:pPr>
    </w:p>
    <w:p w14:paraId="3BC9B8A7" w14:textId="77777777" w:rsidR="00AB5D0A" w:rsidRPr="00AB5D0A" w:rsidRDefault="00AB5D0A" w:rsidP="00AB5D0A">
      <w:pPr>
        <w:jc w:val="center"/>
        <w:rPr>
          <w:rFonts w:eastAsia="Times New Roman"/>
          <w:szCs w:val="20"/>
        </w:rPr>
      </w:pPr>
    </w:p>
    <w:p w14:paraId="44BDAADF" w14:textId="77777777" w:rsidR="00AB5D0A" w:rsidRPr="00AB5D0A" w:rsidRDefault="00AB5D0A" w:rsidP="00AB5D0A">
      <w:pPr>
        <w:jc w:val="center"/>
        <w:rPr>
          <w:rFonts w:eastAsia="Times New Roman"/>
          <w:szCs w:val="20"/>
          <w:lang w:val="en-GB"/>
        </w:rPr>
      </w:pPr>
      <w:r w:rsidRPr="00AB5D0A">
        <w:rPr>
          <w:rFonts w:eastAsia="Times New Roman"/>
          <w:i/>
          <w:iCs/>
          <w:szCs w:val="20"/>
          <w:lang w:val="en-GB"/>
        </w:rPr>
        <w:t xml:space="preserve">Keywords: </w:t>
      </w:r>
      <w:r w:rsidRPr="00AB5D0A">
        <w:rPr>
          <w:rFonts w:eastAsia="Times New Roman"/>
          <w:iCs/>
          <w:szCs w:val="20"/>
          <w:lang w:val="en-GB"/>
        </w:rPr>
        <w:t>Role ambiguity; strategic alliance; longitudinal data; supply chain; franchisee entrepreneurs.</w:t>
      </w:r>
    </w:p>
    <w:p w14:paraId="3B50FC70" w14:textId="77777777" w:rsidR="00AB5D0A" w:rsidRPr="00AB5D0A" w:rsidRDefault="00AB5D0A" w:rsidP="00AB5D0A">
      <w:pPr>
        <w:rPr>
          <w:rFonts w:eastAsia="Times New Roman"/>
          <w:szCs w:val="20"/>
        </w:rPr>
      </w:pPr>
    </w:p>
    <w:p w14:paraId="2CF11CD8" w14:textId="77777777" w:rsidR="00AB5D0A" w:rsidRPr="00AB5D0A" w:rsidRDefault="00AB5D0A" w:rsidP="00AB5D0A">
      <w:pPr>
        <w:jc w:val="center"/>
        <w:rPr>
          <w:rFonts w:eastAsia="Times New Roman"/>
          <w:b/>
          <w:szCs w:val="20"/>
          <w:lang w:val="nb-NO"/>
        </w:rPr>
      </w:pPr>
      <w:r w:rsidRPr="00AB5D0A">
        <w:rPr>
          <w:rFonts w:eastAsia="Times New Roman"/>
          <w:b/>
          <w:szCs w:val="20"/>
          <w:lang w:val="nb-NO"/>
        </w:rPr>
        <w:t>Arne Nygaard</w:t>
      </w:r>
    </w:p>
    <w:p w14:paraId="38EC613D" w14:textId="77777777" w:rsidR="00AB5D0A" w:rsidRPr="00AB5D0A" w:rsidRDefault="00AB5D0A" w:rsidP="00AB5D0A">
      <w:pPr>
        <w:jc w:val="center"/>
        <w:rPr>
          <w:rFonts w:eastAsia="Times New Roman"/>
          <w:b/>
          <w:szCs w:val="20"/>
          <w:lang w:val="nb-NO"/>
        </w:rPr>
      </w:pPr>
      <w:r w:rsidRPr="00AB5D0A">
        <w:rPr>
          <w:rFonts w:eastAsia="Times New Roman"/>
          <w:b/>
          <w:szCs w:val="20"/>
          <w:lang w:val="nb-NO"/>
        </w:rPr>
        <w:t>Kristiania University College</w:t>
      </w:r>
    </w:p>
    <w:p w14:paraId="5F5B21AC" w14:textId="77777777" w:rsidR="00AB5D0A" w:rsidRPr="00AB5D0A" w:rsidRDefault="00AB5D0A" w:rsidP="00AB5D0A">
      <w:pPr>
        <w:jc w:val="center"/>
        <w:rPr>
          <w:rFonts w:eastAsia="Times New Roman"/>
          <w:b/>
          <w:szCs w:val="20"/>
          <w:lang w:val="nb-NO"/>
        </w:rPr>
      </w:pPr>
      <w:r w:rsidRPr="00AB5D0A">
        <w:rPr>
          <w:rFonts w:eastAsia="Times New Roman"/>
          <w:b/>
          <w:szCs w:val="20"/>
          <w:lang w:val="nb-NO"/>
        </w:rPr>
        <w:t>Postboks 1155 Sentrum</w:t>
      </w:r>
    </w:p>
    <w:p w14:paraId="4627AC62" w14:textId="77777777" w:rsidR="00AB5D0A" w:rsidRPr="00AB5D0A" w:rsidRDefault="00AB5D0A" w:rsidP="00AB5D0A">
      <w:pPr>
        <w:jc w:val="center"/>
        <w:rPr>
          <w:rFonts w:eastAsia="Times New Roman"/>
          <w:b/>
          <w:szCs w:val="20"/>
          <w:lang w:val="nb-NO"/>
        </w:rPr>
      </w:pPr>
      <w:r w:rsidRPr="00AB5D0A">
        <w:rPr>
          <w:rFonts w:eastAsia="Times New Roman"/>
          <w:b/>
          <w:szCs w:val="20"/>
          <w:lang w:val="nb-NO"/>
        </w:rPr>
        <w:t xml:space="preserve"> Kirkegaten 24-26, 0107 Oslo, Norway</w:t>
      </w:r>
    </w:p>
    <w:p w14:paraId="7B0D10D4" w14:textId="77777777" w:rsidR="00AB5D0A" w:rsidRPr="00AB5D0A" w:rsidRDefault="00AB5D0A" w:rsidP="00AB5D0A">
      <w:pPr>
        <w:jc w:val="center"/>
        <w:rPr>
          <w:rFonts w:eastAsia="Times New Roman"/>
          <w:b/>
          <w:szCs w:val="20"/>
        </w:rPr>
      </w:pPr>
      <w:r w:rsidRPr="00AB5D0A">
        <w:rPr>
          <w:rFonts w:eastAsia="Times New Roman"/>
          <w:b/>
          <w:szCs w:val="20"/>
          <w:lang w:val="nb-NO"/>
        </w:rPr>
        <w:t xml:space="preserve"> </w:t>
      </w:r>
      <w:r w:rsidRPr="00AB5D0A">
        <w:rPr>
          <w:rFonts w:eastAsia="Times New Roman"/>
          <w:b/>
          <w:szCs w:val="20"/>
        </w:rPr>
        <w:t xml:space="preserve">Phone 952 43 656 </w:t>
      </w:r>
    </w:p>
    <w:p w14:paraId="3F4B7E11" w14:textId="77777777" w:rsidR="00AB5D0A" w:rsidRPr="00AB5D0A" w:rsidRDefault="00AB5D0A" w:rsidP="00AB5D0A">
      <w:pPr>
        <w:jc w:val="center"/>
        <w:rPr>
          <w:rFonts w:eastAsia="Times New Roman"/>
          <w:szCs w:val="20"/>
        </w:rPr>
      </w:pPr>
      <w:r w:rsidRPr="00AB5D0A">
        <w:rPr>
          <w:rFonts w:eastAsia="Times New Roman"/>
          <w:b/>
          <w:szCs w:val="20"/>
        </w:rPr>
        <w:t xml:space="preserve"> E-mail arne.nygaard@kristiania.no</w:t>
      </w:r>
    </w:p>
    <w:p w14:paraId="4E301F20" w14:textId="77777777" w:rsidR="00AB5D0A" w:rsidRPr="00AB5D0A" w:rsidRDefault="00AB5D0A" w:rsidP="00AB5D0A">
      <w:pPr>
        <w:jc w:val="center"/>
        <w:rPr>
          <w:rFonts w:eastAsia="Times New Roman"/>
          <w:b/>
          <w:bCs/>
          <w:szCs w:val="20"/>
        </w:rPr>
      </w:pPr>
      <w:r w:rsidRPr="00AB5D0A">
        <w:rPr>
          <w:rFonts w:eastAsia="Times New Roman"/>
          <w:b/>
          <w:bCs/>
          <w:szCs w:val="20"/>
        </w:rPr>
        <w:t>&amp;</w:t>
      </w:r>
    </w:p>
    <w:p w14:paraId="2726FD5F" w14:textId="77777777" w:rsidR="00AB5D0A" w:rsidRPr="00AB5D0A" w:rsidRDefault="00AB5D0A" w:rsidP="00AB5D0A">
      <w:pPr>
        <w:jc w:val="center"/>
        <w:rPr>
          <w:rFonts w:eastAsia="Times New Roman"/>
          <w:b/>
          <w:bCs/>
          <w:szCs w:val="20"/>
        </w:rPr>
      </w:pPr>
      <w:r w:rsidRPr="00AB5D0A">
        <w:rPr>
          <w:rFonts w:eastAsia="Times New Roman"/>
          <w:b/>
          <w:bCs/>
          <w:szCs w:val="20"/>
        </w:rPr>
        <w:t>UiT The Artic University of Norway</w:t>
      </w:r>
    </w:p>
    <w:p w14:paraId="1DD2EAD3" w14:textId="77777777" w:rsidR="00AB5D0A" w:rsidRPr="00AB5D0A" w:rsidRDefault="00AB5D0A" w:rsidP="00AB5D0A">
      <w:pPr>
        <w:jc w:val="center"/>
        <w:rPr>
          <w:rFonts w:eastAsia="Times New Roman"/>
          <w:b/>
          <w:bCs/>
          <w:szCs w:val="20"/>
        </w:rPr>
      </w:pPr>
      <w:r w:rsidRPr="00AB5D0A">
        <w:rPr>
          <w:rFonts w:eastAsia="Times New Roman"/>
          <w:b/>
          <w:bCs/>
          <w:szCs w:val="20"/>
        </w:rPr>
        <w:t xml:space="preserve">Department of Tourism &amp; Northern Studies, </w:t>
      </w:r>
    </w:p>
    <w:p w14:paraId="3F8754CE" w14:textId="77777777" w:rsidR="00AB5D0A" w:rsidRPr="00AB5D0A" w:rsidRDefault="00AB5D0A" w:rsidP="00AB5D0A">
      <w:pPr>
        <w:jc w:val="center"/>
        <w:rPr>
          <w:rFonts w:eastAsia="Times New Roman"/>
          <w:b/>
          <w:bCs/>
          <w:szCs w:val="20"/>
        </w:rPr>
      </w:pPr>
      <w:r w:rsidRPr="00AB5D0A">
        <w:rPr>
          <w:rFonts w:eastAsia="Times New Roman"/>
          <w:b/>
          <w:bCs/>
          <w:szCs w:val="20"/>
        </w:rPr>
        <w:t>N-9509 Alta, Norway</w:t>
      </w:r>
    </w:p>
    <w:p w14:paraId="45CD267F" w14:textId="77777777" w:rsidR="00AB5D0A" w:rsidRPr="00AB5D0A" w:rsidRDefault="00AB5D0A" w:rsidP="00AB5D0A">
      <w:pPr>
        <w:jc w:val="center"/>
        <w:rPr>
          <w:rFonts w:eastAsia="Times New Roman"/>
          <w:szCs w:val="20"/>
        </w:rPr>
      </w:pPr>
    </w:p>
    <w:p w14:paraId="6A4AB0CC" w14:textId="77777777" w:rsidR="00AB5D0A" w:rsidRPr="00AB5D0A" w:rsidRDefault="00AB5D0A" w:rsidP="00AB5D0A">
      <w:pPr>
        <w:jc w:val="center"/>
        <w:rPr>
          <w:rFonts w:eastAsia="Times New Roman"/>
          <w:b/>
          <w:bCs/>
          <w:szCs w:val="20"/>
        </w:rPr>
      </w:pPr>
      <w:r w:rsidRPr="00AB5D0A">
        <w:rPr>
          <w:rFonts w:eastAsia="Times New Roman"/>
          <w:b/>
          <w:bCs/>
          <w:szCs w:val="20"/>
        </w:rPr>
        <w:t>&amp;</w:t>
      </w:r>
    </w:p>
    <w:p w14:paraId="4E6D7A12" w14:textId="77777777" w:rsidR="00AB5D0A" w:rsidRPr="00AB5D0A" w:rsidRDefault="00AB5D0A" w:rsidP="00AB5D0A">
      <w:pPr>
        <w:jc w:val="center"/>
        <w:rPr>
          <w:rFonts w:eastAsia="Times New Roman"/>
          <w:b/>
          <w:bCs/>
          <w:szCs w:val="20"/>
        </w:rPr>
      </w:pPr>
    </w:p>
    <w:p w14:paraId="58F0D6F6" w14:textId="77777777" w:rsidR="00AB5D0A" w:rsidRPr="00AB5D0A" w:rsidRDefault="00AB5D0A" w:rsidP="00AB5D0A">
      <w:pPr>
        <w:jc w:val="center"/>
        <w:rPr>
          <w:rFonts w:eastAsia="Times New Roman"/>
          <w:b/>
          <w:szCs w:val="20"/>
        </w:rPr>
      </w:pPr>
      <w:r w:rsidRPr="00AB5D0A">
        <w:rPr>
          <w:rFonts w:eastAsia="Times New Roman"/>
          <w:b/>
          <w:szCs w:val="20"/>
        </w:rPr>
        <w:t>Robert Dahlstrom</w:t>
      </w:r>
    </w:p>
    <w:p w14:paraId="2A736DB7" w14:textId="77777777" w:rsidR="00AB5D0A" w:rsidRPr="00AB5D0A" w:rsidRDefault="00AB5D0A" w:rsidP="00AB5D0A">
      <w:pPr>
        <w:jc w:val="center"/>
        <w:rPr>
          <w:rFonts w:eastAsia="Times New Roman"/>
          <w:b/>
          <w:szCs w:val="20"/>
        </w:rPr>
      </w:pPr>
      <w:r w:rsidRPr="00AB5D0A">
        <w:rPr>
          <w:rFonts w:eastAsia="Times New Roman"/>
          <w:b/>
          <w:szCs w:val="20"/>
        </w:rPr>
        <w:t>Joseph C. Seibert Professor of Marketing</w:t>
      </w:r>
    </w:p>
    <w:p w14:paraId="2944D0DC" w14:textId="77777777" w:rsidR="00AB5D0A" w:rsidRPr="00AB5D0A" w:rsidRDefault="00AB5D0A" w:rsidP="00AB5D0A">
      <w:pPr>
        <w:jc w:val="center"/>
        <w:rPr>
          <w:rFonts w:eastAsia="Times New Roman"/>
          <w:b/>
          <w:szCs w:val="20"/>
        </w:rPr>
      </w:pPr>
      <w:r w:rsidRPr="00AB5D0A">
        <w:rPr>
          <w:rFonts w:eastAsia="Times New Roman"/>
          <w:b/>
          <w:szCs w:val="20"/>
        </w:rPr>
        <w:t>3057A Farmer School of Business</w:t>
      </w:r>
    </w:p>
    <w:p w14:paraId="500D576C" w14:textId="77777777" w:rsidR="00AB5D0A" w:rsidRPr="00AB5D0A" w:rsidRDefault="00AB5D0A" w:rsidP="00AB5D0A">
      <w:pPr>
        <w:jc w:val="center"/>
        <w:rPr>
          <w:rFonts w:eastAsia="Times New Roman"/>
          <w:b/>
          <w:szCs w:val="20"/>
        </w:rPr>
      </w:pPr>
      <w:r w:rsidRPr="00AB5D0A">
        <w:rPr>
          <w:rFonts w:eastAsia="Times New Roman"/>
          <w:b/>
          <w:szCs w:val="20"/>
        </w:rPr>
        <w:t>Miami University</w:t>
      </w:r>
    </w:p>
    <w:p w14:paraId="2ADF995C" w14:textId="77777777" w:rsidR="00AB5D0A" w:rsidRPr="00AB5D0A" w:rsidRDefault="00AB5D0A" w:rsidP="00AB5D0A">
      <w:pPr>
        <w:jc w:val="center"/>
        <w:rPr>
          <w:rFonts w:eastAsia="Times New Roman"/>
          <w:b/>
          <w:szCs w:val="20"/>
        </w:rPr>
      </w:pPr>
      <w:r w:rsidRPr="00AB5D0A">
        <w:rPr>
          <w:rFonts w:eastAsia="Times New Roman"/>
          <w:b/>
          <w:szCs w:val="20"/>
        </w:rPr>
        <w:t>Oxford, Ohio U.S.A.</w:t>
      </w:r>
    </w:p>
    <w:p w14:paraId="5F0B3111" w14:textId="77777777" w:rsidR="00AB5D0A" w:rsidRPr="00AB5D0A" w:rsidRDefault="00AB5D0A" w:rsidP="00AB5D0A">
      <w:pPr>
        <w:jc w:val="center"/>
        <w:rPr>
          <w:rFonts w:eastAsia="Times New Roman"/>
          <w:b/>
          <w:szCs w:val="20"/>
        </w:rPr>
      </w:pPr>
      <w:r w:rsidRPr="00AB5D0A">
        <w:rPr>
          <w:rFonts w:eastAsia="Times New Roman"/>
          <w:b/>
          <w:szCs w:val="20"/>
        </w:rPr>
        <w:t>Phone</w:t>
      </w:r>
      <w:r w:rsidRPr="00AB5D0A">
        <w:rPr>
          <w:rFonts w:eastAsia="Times New Roman"/>
          <w:b/>
          <w:szCs w:val="20"/>
        </w:rPr>
        <w:tab/>
        <w:t>(513) 529-2097</w:t>
      </w:r>
    </w:p>
    <w:p w14:paraId="4B66406D" w14:textId="77777777" w:rsidR="00AB5D0A" w:rsidRPr="00AB5D0A" w:rsidRDefault="00AB5D0A" w:rsidP="00AB5D0A">
      <w:pPr>
        <w:jc w:val="center"/>
        <w:rPr>
          <w:rFonts w:eastAsia="Times New Roman"/>
          <w:b/>
          <w:szCs w:val="20"/>
        </w:rPr>
      </w:pPr>
      <w:r w:rsidRPr="00AB5D0A">
        <w:rPr>
          <w:rFonts w:eastAsia="Times New Roman"/>
          <w:b/>
          <w:szCs w:val="20"/>
        </w:rPr>
        <w:t>E-mail</w:t>
      </w:r>
      <w:r w:rsidRPr="00AB5D0A">
        <w:rPr>
          <w:rFonts w:eastAsia="Times New Roman"/>
          <w:b/>
          <w:szCs w:val="20"/>
        </w:rPr>
        <w:tab/>
        <w:t>dahlstrf@muohio.edu</w:t>
      </w:r>
    </w:p>
    <w:p w14:paraId="2CC27AFA" w14:textId="77777777" w:rsidR="00AB5D0A" w:rsidRPr="00AB5D0A" w:rsidRDefault="00AB5D0A" w:rsidP="00AB5D0A">
      <w:pPr>
        <w:jc w:val="center"/>
        <w:rPr>
          <w:rFonts w:eastAsia="Times New Roman"/>
          <w:b/>
          <w:szCs w:val="20"/>
        </w:rPr>
      </w:pPr>
    </w:p>
    <w:p w14:paraId="3BF49972" w14:textId="77777777" w:rsidR="00AB5D0A" w:rsidRPr="00AB5D0A" w:rsidRDefault="00AB5D0A" w:rsidP="00AB5D0A">
      <w:pPr>
        <w:rPr>
          <w:rFonts w:eastAsia="Times New Roman"/>
          <w:szCs w:val="20"/>
        </w:rPr>
      </w:pPr>
    </w:p>
    <w:p w14:paraId="31AF6EFA" w14:textId="77777777" w:rsidR="00AB5D0A" w:rsidRPr="00AB5D0A" w:rsidRDefault="00AB5D0A" w:rsidP="00AB5D0A">
      <w:pPr>
        <w:jc w:val="center"/>
        <w:rPr>
          <w:rFonts w:eastAsia="Times New Roman"/>
          <w:szCs w:val="20"/>
        </w:rPr>
      </w:pPr>
      <w:r w:rsidRPr="00AB5D0A">
        <w:rPr>
          <w:rFonts w:eastAsia="Times New Roman"/>
          <w:szCs w:val="20"/>
        </w:rPr>
        <w:t>July 2022</w:t>
      </w:r>
    </w:p>
    <w:p w14:paraId="32412804" w14:textId="77777777" w:rsidR="00AB5D0A" w:rsidRPr="00AB5D0A" w:rsidRDefault="00AB5D0A" w:rsidP="00AB5D0A">
      <w:pPr>
        <w:rPr>
          <w:rFonts w:eastAsia="Times New Roman"/>
          <w:szCs w:val="20"/>
        </w:rPr>
      </w:pPr>
    </w:p>
    <w:p w14:paraId="7DD42533" w14:textId="08A8E7F7" w:rsidR="00AB5D0A" w:rsidRDefault="00AB5D0A">
      <w:pPr>
        <w:rPr>
          <w:rFonts w:eastAsia="Times New Roman"/>
          <w:lang w:val="en-GB"/>
        </w:rPr>
      </w:pPr>
    </w:p>
    <w:p w14:paraId="5ADFD239" w14:textId="3EF2A5EC" w:rsidR="00531E0E" w:rsidRDefault="00234D01" w:rsidP="00490C33">
      <w:pPr>
        <w:jc w:val="center"/>
        <w:rPr>
          <w:rFonts w:eastAsia="Times New Roman"/>
          <w:lang w:val="en-GB"/>
        </w:rPr>
      </w:pPr>
      <w:r>
        <w:rPr>
          <w:rFonts w:eastAsia="Times New Roman"/>
          <w:lang w:val="en-GB"/>
        </w:rPr>
        <w:t>Better Together</w:t>
      </w:r>
      <w:r w:rsidR="003715BD">
        <w:rPr>
          <w:rFonts w:eastAsia="Times New Roman"/>
          <w:lang w:val="en-GB"/>
        </w:rPr>
        <w:t>?</w:t>
      </w:r>
      <w:r w:rsidR="006D4F9A">
        <w:rPr>
          <w:rFonts w:eastAsia="Times New Roman"/>
          <w:lang w:val="en-GB"/>
        </w:rPr>
        <w:t xml:space="preserve"> How Evolution of </w:t>
      </w:r>
      <w:r w:rsidR="00E108C2" w:rsidRPr="00E108C2">
        <w:rPr>
          <w:rFonts w:eastAsia="Times New Roman"/>
          <w:lang w:val="en-GB"/>
        </w:rPr>
        <w:t xml:space="preserve">Co-Branding Alliance </w:t>
      </w:r>
      <w:r w:rsidR="006D0D9E">
        <w:rPr>
          <w:rFonts w:eastAsia="Times New Roman"/>
          <w:lang w:val="en-GB"/>
        </w:rPr>
        <w:t>affect</w:t>
      </w:r>
      <w:r w:rsidR="005820A6">
        <w:rPr>
          <w:rFonts w:eastAsia="Times New Roman"/>
          <w:lang w:val="en-GB"/>
        </w:rPr>
        <w:t xml:space="preserve"> </w:t>
      </w:r>
      <w:r w:rsidR="00AF6E5E">
        <w:rPr>
          <w:rFonts w:eastAsia="Times New Roman"/>
          <w:lang w:val="en-GB"/>
        </w:rPr>
        <w:t>Role Ambiguity</w:t>
      </w:r>
      <w:r w:rsidR="000520E2">
        <w:rPr>
          <w:rFonts w:eastAsia="Times New Roman"/>
          <w:lang w:val="en-GB"/>
        </w:rPr>
        <w:t xml:space="preserve"> and Performance</w:t>
      </w:r>
      <w:r w:rsidR="006D1D26">
        <w:rPr>
          <w:rFonts w:eastAsia="Times New Roman"/>
          <w:lang w:val="en-GB"/>
        </w:rPr>
        <w:t>.</w:t>
      </w:r>
    </w:p>
    <w:p w14:paraId="72B0D8ED" w14:textId="77777777" w:rsidR="00E108C2" w:rsidRPr="00410BCA" w:rsidRDefault="00E108C2" w:rsidP="00490C33">
      <w:pPr>
        <w:jc w:val="center"/>
        <w:rPr>
          <w:rFonts w:eastAsia="Times New Roman"/>
          <w:lang w:val="en-GB"/>
        </w:rPr>
      </w:pPr>
    </w:p>
    <w:p w14:paraId="5790CC84" w14:textId="0FFBF114" w:rsidR="005830B2" w:rsidRPr="00410BCA" w:rsidRDefault="00286087" w:rsidP="00995FBD">
      <w:pPr>
        <w:keepNext/>
        <w:outlineLvl w:val="0"/>
        <w:rPr>
          <w:rFonts w:eastAsia="Times New Roman" w:cs="Arial"/>
          <w:bCs/>
          <w:kern w:val="32"/>
          <w:lang w:val="en-GB"/>
        </w:rPr>
      </w:pPr>
      <w:r w:rsidRPr="00410BCA">
        <w:rPr>
          <w:rFonts w:eastAsia="Times New Roman" w:cs="Arial"/>
          <w:bCs/>
          <w:kern w:val="32"/>
          <w:lang w:val="en-GB"/>
        </w:rPr>
        <w:t>ABSTRACT</w:t>
      </w:r>
      <w:r w:rsidR="00A52D28" w:rsidRPr="00410BCA">
        <w:rPr>
          <w:rFonts w:eastAsia="Times New Roman" w:cs="Arial"/>
          <w:bCs/>
          <w:kern w:val="32"/>
          <w:lang w:val="en-GB"/>
        </w:rPr>
        <w:t xml:space="preserve"> </w:t>
      </w:r>
      <w:r w:rsidR="00DA2CD8" w:rsidRPr="00410BCA">
        <w:rPr>
          <w:rFonts w:eastAsia="Times New Roman" w:cs="Arial"/>
          <w:bCs/>
          <w:kern w:val="32"/>
          <w:lang w:val="en-GB"/>
        </w:rPr>
        <w:t xml:space="preserve"> </w:t>
      </w:r>
    </w:p>
    <w:p w14:paraId="6902CECC" w14:textId="77777777" w:rsidR="005830B2" w:rsidRPr="00410BCA" w:rsidRDefault="005830B2" w:rsidP="00995FBD">
      <w:pPr>
        <w:rPr>
          <w:rFonts w:eastAsia="Times New Roman"/>
          <w:lang w:val="en-GB"/>
        </w:rPr>
      </w:pPr>
    </w:p>
    <w:p w14:paraId="2BC46910" w14:textId="77031ADA" w:rsidR="005830B2" w:rsidRPr="00410BCA" w:rsidRDefault="005830B2" w:rsidP="00C265C3">
      <w:pPr>
        <w:rPr>
          <w:rFonts w:eastAsia="Times New Roman"/>
          <w:lang w:val="en-GB"/>
        </w:rPr>
      </w:pPr>
      <w:r w:rsidRPr="00410BCA">
        <w:rPr>
          <w:rFonts w:eastAsia="Times New Roman"/>
          <w:lang w:val="en-GB"/>
        </w:rPr>
        <w:t xml:space="preserve">This </w:t>
      </w:r>
      <w:r w:rsidR="00423A5F" w:rsidRPr="00410BCA">
        <w:rPr>
          <w:rFonts w:eastAsia="Times New Roman"/>
          <w:lang w:val="en-GB"/>
        </w:rPr>
        <w:t xml:space="preserve">study </w:t>
      </w:r>
      <w:r w:rsidRPr="00410BCA">
        <w:rPr>
          <w:rFonts w:eastAsia="Times New Roman"/>
          <w:lang w:val="en-GB"/>
        </w:rPr>
        <w:t xml:space="preserve">examines </w:t>
      </w:r>
      <w:r w:rsidR="00E71580" w:rsidRPr="00410BCA">
        <w:rPr>
          <w:rFonts w:eastAsia="Times New Roman"/>
          <w:lang w:val="en-GB"/>
        </w:rPr>
        <w:t xml:space="preserve">how </w:t>
      </w:r>
      <w:r w:rsidR="009248D7" w:rsidRPr="00410BCA">
        <w:rPr>
          <w:rFonts w:eastAsia="Times New Roman"/>
          <w:lang w:val="en-GB"/>
        </w:rPr>
        <w:t xml:space="preserve">the </w:t>
      </w:r>
      <w:r w:rsidR="00E71580" w:rsidRPr="00410BCA">
        <w:rPr>
          <w:rFonts w:eastAsia="Times New Roman"/>
          <w:lang w:val="en-GB"/>
        </w:rPr>
        <w:t>wide</w:t>
      </w:r>
      <w:r w:rsidR="00432073" w:rsidRPr="00410BCA">
        <w:rPr>
          <w:rFonts w:eastAsia="Times New Roman"/>
          <w:lang w:val="en-GB"/>
        </w:rPr>
        <w:t>spread</w:t>
      </w:r>
      <w:r w:rsidR="00423A5F" w:rsidRPr="00410BCA">
        <w:rPr>
          <w:rFonts w:eastAsia="Times New Roman"/>
          <w:lang w:val="en-GB"/>
        </w:rPr>
        <w:t xml:space="preserve"> </w:t>
      </w:r>
      <w:r w:rsidR="00E71580" w:rsidRPr="00410BCA">
        <w:rPr>
          <w:rFonts w:eastAsia="Times New Roman"/>
          <w:lang w:val="en-GB"/>
        </w:rPr>
        <w:t>use of co-branding</w:t>
      </w:r>
      <w:r w:rsidR="00E021AF" w:rsidRPr="00410BCA">
        <w:rPr>
          <w:rFonts w:eastAsia="Times New Roman"/>
          <w:lang w:val="en-GB"/>
        </w:rPr>
        <w:t xml:space="preserve"> through </w:t>
      </w:r>
      <w:r w:rsidR="00666095" w:rsidRPr="00410BCA">
        <w:rPr>
          <w:rFonts w:eastAsia="Times New Roman"/>
          <w:lang w:val="en-GB"/>
        </w:rPr>
        <w:t xml:space="preserve">strategic </w:t>
      </w:r>
      <w:r w:rsidR="00E021AF" w:rsidRPr="00410BCA">
        <w:rPr>
          <w:rFonts w:eastAsia="Times New Roman"/>
          <w:lang w:val="en-GB"/>
        </w:rPr>
        <w:t xml:space="preserve">alliances </w:t>
      </w:r>
      <w:r w:rsidR="00E71580" w:rsidRPr="00410BCA">
        <w:rPr>
          <w:rFonts w:eastAsia="Times New Roman"/>
          <w:lang w:val="en-GB"/>
        </w:rPr>
        <w:t>affect</w:t>
      </w:r>
      <w:r w:rsidR="00423A5F" w:rsidRPr="00410BCA">
        <w:rPr>
          <w:rFonts w:eastAsia="Times New Roman"/>
          <w:lang w:val="en-GB"/>
        </w:rPr>
        <w:t>s</w:t>
      </w:r>
      <w:r w:rsidR="00E71580" w:rsidRPr="00410BCA">
        <w:rPr>
          <w:rFonts w:eastAsia="Times New Roman"/>
          <w:lang w:val="en-GB"/>
        </w:rPr>
        <w:t xml:space="preserve"> </w:t>
      </w:r>
      <w:r w:rsidR="00E021AF" w:rsidRPr="00410BCA">
        <w:rPr>
          <w:rFonts w:eastAsia="Times New Roman"/>
          <w:lang w:val="en-GB"/>
        </w:rPr>
        <w:t>role</w:t>
      </w:r>
      <w:r w:rsidR="00525882" w:rsidRPr="00410BCA">
        <w:rPr>
          <w:rFonts w:eastAsia="Times New Roman"/>
          <w:lang w:val="en-GB"/>
        </w:rPr>
        <w:t xml:space="preserve"> ambiguity </w:t>
      </w:r>
      <w:r w:rsidR="00E71580" w:rsidRPr="00410BCA">
        <w:rPr>
          <w:rFonts w:eastAsia="Times New Roman"/>
          <w:lang w:val="en-GB"/>
        </w:rPr>
        <w:t xml:space="preserve">among </w:t>
      </w:r>
      <w:r w:rsidR="005F1C71">
        <w:rPr>
          <w:rFonts w:eastAsia="Times New Roman"/>
          <w:lang w:val="en-GB"/>
        </w:rPr>
        <w:t>retailers</w:t>
      </w:r>
      <w:r w:rsidR="006C47D9" w:rsidRPr="00410BCA">
        <w:rPr>
          <w:rFonts w:eastAsia="Times New Roman"/>
          <w:lang w:val="en-GB"/>
        </w:rPr>
        <w:t>.</w:t>
      </w:r>
      <w:r w:rsidR="0015092C" w:rsidRPr="00410BCA">
        <w:rPr>
          <w:rFonts w:eastAsia="Times New Roman"/>
          <w:lang w:val="en-GB"/>
        </w:rPr>
        <w:t xml:space="preserve"> </w:t>
      </w:r>
      <w:r w:rsidR="004574D2" w:rsidRPr="00410BCA">
        <w:rPr>
          <w:rFonts w:eastAsia="Times New Roman"/>
          <w:lang w:val="en-GB"/>
        </w:rPr>
        <w:t xml:space="preserve">The prevailing </w:t>
      </w:r>
      <w:r w:rsidR="00B27176" w:rsidRPr="00410BCA">
        <w:rPr>
          <w:rFonts w:eastAsia="Times New Roman"/>
          <w:lang w:val="en-GB"/>
        </w:rPr>
        <w:t xml:space="preserve">logic </w:t>
      </w:r>
      <w:r w:rsidR="009248D7" w:rsidRPr="00410BCA">
        <w:rPr>
          <w:rFonts w:eastAsia="Times New Roman"/>
          <w:lang w:val="en-GB"/>
        </w:rPr>
        <w:t xml:space="preserve">suggests that vertical control limits uncertainty, </w:t>
      </w:r>
      <w:r w:rsidR="00444783" w:rsidRPr="00410BCA">
        <w:rPr>
          <w:rFonts w:eastAsia="Times New Roman"/>
          <w:lang w:val="en-GB"/>
        </w:rPr>
        <w:t xml:space="preserve">yet this is not </w:t>
      </w:r>
      <w:r w:rsidR="006A4629" w:rsidRPr="00410BCA">
        <w:rPr>
          <w:rFonts w:eastAsia="Times New Roman"/>
          <w:lang w:val="en-GB"/>
        </w:rPr>
        <w:t xml:space="preserve">consistently </w:t>
      </w:r>
      <w:r w:rsidR="00444783" w:rsidRPr="00410BCA">
        <w:rPr>
          <w:rFonts w:eastAsia="Times New Roman"/>
          <w:lang w:val="en-GB"/>
        </w:rPr>
        <w:t>supported</w:t>
      </w:r>
      <w:r w:rsidR="009248D7" w:rsidRPr="00410BCA">
        <w:rPr>
          <w:rFonts w:eastAsia="Times New Roman"/>
          <w:lang w:val="en-GB"/>
        </w:rPr>
        <w:t>.</w:t>
      </w:r>
      <w:r w:rsidR="0015092C" w:rsidRPr="00410BCA">
        <w:rPr>
          <w:rFonts w:eastAsia="Times New Roman"/>
          <w:lang w:val="en-GB"/>
        </w:rPr>
        <w:t xml:space="preserve"> </w:t>
      </w:r>
      <w:r w:rsidR="009248D7" w:rsidRPr="00410BCA">
        <w:rPr>
          <w:rFonts w:eastAsia="Times New Roman"/>
          <w:lang w:val="en-GB"/>
        </w:rPr>
        <w:t xml:space="preserve">We </w:t>
      </w:r>
      <w:r w:rsidR="00420241" w:rsidRPr="00410BCA">
        <w:rPr>
          <w:rFonts w:eastAsia="Times New Roman"/>
          <w:lang w:val="en-GB"/>
        </w:rPr>
        <w:t>investigate</w:t>
      </w:r>
      <w:r w:rsidR="006C47D9" w:rsidRPr="00410BCA">
        <w:rPr>
          <w:rFonts w:eastAsia="Times New Roman"/>
          <w:lang w:val="en-GB"/>
        </w:rPr>
        <w:t xml:space="preserve"> the ability of vertical control mechanisms to curtail role ambiguity</w:t>
      </w:r>
      <w:r w:rsidR="00E021AF" w:rsidRPr="00410BCA">
        <w:rPr>
          <w:rFonts w:eastAsia="Times New Roman"/>
          <w:lang w:val="en-GB"/>
        </w:rPr>
        <w:t xml:space="preserve"> among franchisee entrepreneurs</w:t>
      </w:r>
      <w:r w:rsidR="009248D7" w:rsidRPr="00410BCA">
        <w:rPr>
          <w:rFonts w:eastAsia="Times New Roman"/>
          <w:lang w:val="en-GB"/>
        </w:rPr>
        <w:t>.</w:t>
      </w:r>
      <w:r w:rsidR="0015092C" w:rsidRPr="00410BCA">
        <w:rPr>
          <w:rFonts w:eastAsia="Times New Roman"/>
          <w:lang w:val="en-GB"/>
        </w:rPr>
        <w:t xml:space="preserve"> </w:t>
      </w:r>
      <w:r w:rsidR="009248D7" w:rsidRPr="00410BCA">
        <w:rPr>
          <w:rFonts w:eastAsia="Times New Roman"/>
          <w:lang w:val="en-GB"/>
        </w:rPr>
        <w:t>The model predicts that the stage of an alliance influences the level of vertical control and ambiguity and the effect of control on role ambiguity.</w:t>
      </w:r>
      <w:r w:rsidR="0015092C" w:rsidRPr="00410BCA">
        <w:rPr>
          <w:rFonts w:eastAsia="Times New Roman"/>
          <w:lang w:val="en-GB"/>
        </w:rPr>
        <w:t xml:space="preserve"> </w:t>
      </w:r>
      <w:r w:rsidR="005139B8" w:rsidRPr="00410BCA">
        <w:rPr>
          <w:rFonts w:eastAsia="Times New Roman"/>
          <w:lang w:val="en-GB"/>
        </w:rPr>
        <w:t>Data</w:t>
      </w:r>
      <w:r w:rsidRPr="00410BCA">
        <w:rPr>
          <w:rFonts w:eastAsia="Times New Roman"/>
          <w:lang w:val="en-GB"/>
        </w:rPr>
        <w:t xml:space="preserve"> collected over a </w:t>
      </w:r>
      <w:r w:rsidR="00E425AC" w:rsidRPr="00410BCA">
        <w:rPr>
          <w:rFonts w:eastAsia="Times New Roman"/>
          <w:lang w:val="en-GB"/>
        </w:rPr>
        <w:t>four</w:t>
      </w:r>
      <w:r w:rsidRPr="00410BCA">
        <w:rPr>
          <w:rFonts w:eastAsia="Times New Roman"/>
          <w:lang w:val="en-GB"/>
        </w:rPr>
        <w:t xml:space="preserve">-year </w:t>
      </w:r>
      <w:r w:rsidR="007C60F9" w:rsidRPr="00410BCA">
        <w:rPr>
          <w:rFonts w:eastAsia="Times New Roman"/>
          <w:lang w:val="en-GB"/>
        </w:rPr>
        <w:t>period</w:t>
      </w:r>
      <w:r w:rsidRPr="00410BCA">
        <w:rPr>
          <w:rFonts w:eastAsia="Times New Roman"/>
          <w:lang w:val="en-GB"/>
        </w:rPr>
        <w:t xml:space="preserve"> offer evidence that </w:t>
      </w:r>
      <w:r w:rsidR="004839EF" w:rsidRPr="00410BCA">
        <w:rPr>
          <w:rFonts w:eastAsia="Times New Roman"/>
          <w:lang w:val="en-GB"/>
        </w:rPr>
        <w:t xml:space="preserve">the </w:t>
      </w:r>
      <w:r w:rsidRPr="00410BCA">
        <w:rPr>
          <w:rFonts w:eastAsia="Times New Roman"/>
          <w:lang w:val="en-GB"/>
        </w:rPr>
        <w:t xml:space="preserve">influence of </w:t>
      </w:r>
      <w:r w:rsidR="004839EF" w:rsidRPr="00410BCA">
        <w:rPr>
          <w:rFonts w:eastAsia="Times New Roman"/>
          <w:lang w:val="en-GB"/>
        </w:rPr>
        <w:t xml:space="preserve">vertical control mechanisms on </w:t>
      </w:r>
      <w:r w:rsidR="00E71580" w:rsidRPr="00410BCA">
        <w:rPr>
          <w:rFonts w:eastAsia="Times New Roman"/>
          <w:lang w:val="en-GB"/>
        </w:rPr>
        <w:t>franchisee</w:t>
      </w:r>
      <w:r w:rsidR="00B038B1" w:rsidRPr="00410BCA">
        <w:rPr>
          <w:rFonts w:eastAsia="Times New Roman"/>
          <w:lang w:val="en-GB"/>
        </w:rPr>
        <w:t xml:space="preserve"> </w:t>
      </w:r>
      <w:r w:rsidRPr="00410BCA">
        <w:rPr>
          <w:rFonts w:eastAsia="Times New Roman"/>
          <w:lang w:val="en-GB"/>
        </w:rPr>
        <w:t xml:space="preserve">role </w:t>
      </w:r>
      <w:r w:rsidR="004839EF" w:rsidRPr="00410BCA">
        <w:rPr>
          <w:rFonts w:eastAsia="Times New Roman"/>
          <w:lang w:val="en-GB"/>
        </w:rPr>
        <w:t>ambiguity</w:t>
      </w:r>
      <w:r w:rsidRPr="00410BCA">
        <w:rPr>
          <w:rFonts w:eastAsia="Times New Roman"/>
          <w:lang w:val="en-GB"/>
        </w:rPr>
        <w:t xml:space="preserve"> </w:t>
      </w:r>
      <w:r w:rsidR="00B038B1" w:rsidRPr="00410BCA">
        <w:rPr>
          <w:rFonts w:eastAsia="Times New Roman"/>
          <w:lang w:val="en-GB"/>
        </w:rPr>
        <w:t xml:space="preserve">varies </w:t>
      </w:r>
      <w:r w:rsidR="00006727" w:rsidRPr="00410BCA">
        <w:rPr>
          <w:rFonts w:eastAsia="Times New Roman"/>
          <w:lang w:val="en-GB"/>
        </w:rPr>
        <w:t>predictably</w:t>
      </w:r>
      <w:r w:rsidR="00B038B1" w:rsidRPr="00410BCA">
        <w:rPr>
          <w:rFonts w:eastAsia="Times New Roman"/>
          <w:lang w:val="en-GB"/>
        </w:rPr>
        <w:t xml:space="preserve"> over the course of </w:t>
      </w:r>
      <w:r w:rsidR="00006727" w:rsidRPr="00410BCA">
        <w:rPr>
          <w:rFonts w:eastAsia="Times New Roman"/>
          <w:lang w:val="en-GB"/>
        </w:rPr>
        <w:t xml:space="preserve">the </w:t>
      </w:r>
      <w:r w:rsidR="00B038B1" w:rsidRPr="00410BCA">
        <w:rPr>
          <w:rFonts w:eastAsia="Times New Roman"/>
          <w:lang w:val="en-GB"/>
        </w:rPr>
        <w:t>alliance</w:t>
      </w:r>
      <w:r w:rsidRPr="00410BCA">
        <w:rPr>
          <w:rFonts w:eastAsia="Times New Roman"/>
          <w:lang w:val="en-GB"/>
        </w:rPr>
        <w:t>.</w:t>
      </w:r>
      <w:r w:rsidR="0015092C" w:rsidRPr="00410BCA">
        <w:rPr>
          <w:rFonts w:eastAsia="Times New Roman"/>
          <w:lang w:val="en-GB"/>
        </w:rPr>
        <w:t xml:space="preserve"> </w:t>
      </w:r>
    </w:p>
    <w:p w14:paraId="28FF5571" w14:textId="77777777" w:rsidR="00370A78" w:rsidRPr="00410BCA" w:rsidRDefault="00370A78" w:rsidP="00C265C3">
      <w:pPr>
        <w:rPr>
          <w:rFonts w:eastAsia="Times New Roman"/>
          <w:lang w:val="en-GB"/>
        </w:rPr>
      </w:pPr>
    </w:p>
    <w:p w14:paraId="7D6CE730" w14:textId="5699FB48" w:rsidR="00807D1C" w:rsidRPr="00410BCA" w:rsidRDefault="00807D1C" w:rsidP="00026B59">
      <w:pPr>
        <w:spacing w:line="480" w:lineRule="auto"/>
        <w:ind w:firstLine="720"/>
        <w:rPr>
          <w:rFonts w:eastAsia="Times New Roman"/>
          <w:lang w:val="en-GB"/>
        </w:rPr>
      </w:pPr>
    </w:p>
    <w:p w14:paraId="55EE11B3" w14:textId="08448A02" w:rsidR="00AC129F" w:rsidRPr="00410BCA" w:rsidRDefault="00AC129F" w:rsidP="00C265C3">
      <w:pPr>
        <w:spacing w:line="480" w:lineRule="auto"/>
        <w:jc w:val="center"/>
        <w:rPr>
          <w:rFonts w:eastAsia="Times New Roman"/>
          <w:b/>
          <w:lang w:val="en-GB"/>
        </w:rPr>
      </w:pPr>
      <w:r w:rsidRPr="00410BCA">
        <w:rPr>
          <w:rFonts w:eastAsia="Times New Roman"/>
          <w:b/>
          <w:lang w:val="en-GB"/>
        </w:rPr>
        <w:t xml:space="preserve">1. </w:t>
      </w:r>
      <w:r w:rsidR="00995FBD" w:rsidRPr="00410BCA">
        <w:rPr>
          <w:rFonts w:eastAsia="Times New Roman"/>
          <w:b/>
          <w:lang w:val="en-GB"/>
        </w:rPr>
        <w:t>INTRODUCTION</w:t>
      </w:r>
    </w:p>
    <w:p w14:paraId="2929E435" w14:textId="4BD6DC14" w:rsidR="00D55EE2" w:rsidRPr="00410BCA" w:rsidRDefault="001C2745" w:rsidP="00D4669D">
      <w:pPr>
        <w:spacing w:line="480" w:lineRule="auto"/>
        <w:ind w:firstLine="720"/>
        <w:rPr>
          <w:rFonts w:eastAsia="Times New Roman"/>
          <w:lang w:val="en-GB"/>
        </w:rPr>
      </w:pPr>
      <w:r w:rsidRPr="00410BCA">
        <w:rPr>
          <w:rFonts w:eastAsia="Times New Roman"/>
          <w:lang w:val="en-GB"/>
        </w:rPr>
        <w:t>Corporate entrepreneurship may</w:t>
      </w:r>
      <w:r w:rsidR="00F82018" w:rsidRPr="00410BCA">
        <w:rPr>
          <w:rFonts w:eastAsia="Times New Roman"/>
          <w:lang w:val="en-GB"/>
        </w:rPr>
        <w:t xml:space="preserve"> forge strategic a</w:t>
      </w:r>
      <w:r w:rsidR="008101A4" w:rsidRPr="00410BCA">
        <w:rPr>
          <w:rFonts w:eastAsia="Times New Roman"/>
          <w:lang w:val="en-GB"/>
        </w:rPr>
        <w:t xml:space="preserve">lliances </w:t>
      </w:r>
      <w:r w:rsidR="00125830" w:rsidRPr="00410BCA">
        <w:rPr>
          <w:rFonts w:eastAsia="Times New Roman"/>
          <w:lang w:val="en-GB"/>
        </w:rPr>
        <w:t xml:space="preserve">to </w:t>
      </w:r>
      <w:r w:rsidR="008101A4" w:rsidRPr="00410BCA">
        <w:rPr>
          <w:rFonts w:eastAsia="Times New Roman"/>
          <w:lang w:val="en-GB"/>
        </w:rPr>
        <w:t>increase</w:t>
      </w:r>
      <w:r w:rsidR="004574D2" w:rsidRPr="00410BCA">
        <w:rPr>
          <w:rFonts w:eastAsia="Times New Roman"/>
          <w:lang w:val="en-GB"/>
        </w:rPr>
        <w:t xml:space="preserve"> the</w:t>
      </w:r>
      <w:r w:rsidR="008101A4" w:rsidRPr="00410BCA">
        <w:rPr>
          <w:rFonts w:eastAsia="Times New Roman"/>
          <w:lang w:val="en-GB"/>
        </w:rPr>
        <w:t xml:space="preserve"> marketplace performance by leveraging the resources of multiple </w:t>
      </w:r>
      <w:r w:rsidRPr="00410BCA">
        <w:rPr>
          <w:rFonts w:eastAsia="Times New Roman"/>
          <w:lang w:val="en-GB"/>
        </w:rPr>
        <w:t xml:space="preserve">entrepreneurs in a business network </w:t>
      </w:r>
      <w:r w:rsidR="006D664E" w:rsidRPr="00410BCA">
        <w:rPr>
          <w:rFonts w:eastAsia="Times New Roman"/>
          <w:lang w:val="en-GB"/>
        </w:rPr>
        <w:t>(</w:t>
      </w:r>
      <w:r w:rsidR="008B3CCB" w:rsidRPr="00410BCA">
        <w:rPr>
          <w:rFonts w:eastAsia="Times New Roman"/>
          <w:lang w:val="en-GB"/>
        </w:rPr>
        <w:t>Venkatesh</w:t>
      </w:r>
      <w:r w:rsidR="00943153" w:rsidRPr="00410BCA">
        <w:rPr>
          <w:rFonts w:eastAsia="Times New Roman"/>
          <w:lang w:val="en-GB"/>
        </w:rPr>
        <w:t>,</w:t>
      </w:r>
      <w:r w:rsidR="004574D2" w:rsidRPr="00410BCA">
        <w:rPr>
          <w:rFonts w:eastAsia="Times New Roman"/>
          <w:lang w:val="en-GB"/>
        </w:rPr>
        <w:t xml:space="preserve"> Mahajan, &amp; Muller,</w:t>
      </w:r>
      <w:r w:rsidR="00BF6899" w:rsidRPr="00410BCA">
        <w:rPr>
          <w:rFonts w:eastAsia="Times New Roman"/>
          <w:lang w:val="en-GB"/>
        </w:rPr>
        <w:t xml:space="preserve"> 2000)</w:t>
      </w:r>
      <w:r w:rsidR="00787250" w:rsidRPr="00410BCA">
        <w:rPr>
          <w:rFonts w:eastAsia="Times New Roman"/>
          <w:lang w:val="en-GB"/>
        </w:rPr>
        <w:t>.</w:t>
      </w:r>
      <w:r w:rsidR="0015092C" w:rsidRPr="00410BCA">
        <w:rPr>
          <w:rFonts w:eastAsia="Times New Roman"/>
          <w:lang w:val="en-GB"/>
        </w:rPr>
        <w:t xml:space="preserve"> </w:t>
      </w:r>
      <w:r w:rsidR="00935002" w:rsidRPr="00410BCA">
        <w:rPr>
          <w:rFonts w:eastAsia="Times New Roman"/>
          <w:lang w:val="en-GB"/>
        </w:rPr>
        <w:t xml:space="preserve">Each partner </w:t>
      </w:r>
      <w:r w:rsidR="00943153" w:rsidRPr="00410BCA">
        <w:rPr>
          <w:rFonts w:eastAsia="Times New Roman"/>
          <w:lang w:val="en-GB"/>
        </w:rPr>
        <w:t xml:space="preserve">augments </w:t>
      </w:r>
      <w:r w:rsidR="004574D2" w:rsidRPr="00410BCA">
        <w:rPr>
          <w:rFonts w:eastAsia="Times New Roman"/>
          <w:lang w:val="en-GB"/>
        </w:rPr>
        <w:t xml:space="preserve">the </w:t>
      </w:r>
      <w:r w:rsidR="00935002" w:rsidRPr="00410BCA">
        <w:rPr>
          <w:rFonts w:eastAsia="Times New Roman"/>
          <w:lang w:val="en-GB"/>
        </w:rPr>
        <w:t xml:space="preserve">core competencies while acquiring </w:t>
      </w:r>
      <w:r w:rsidR="00E15D11" w:rsidRPr="00410BCA">
        <w:rPr>
          <w:rFonts w:eastAsia="Times New Roman"/>
          <w:lang w:val="en-GB"/>
        </w:rPr>
        <w:t xml:space="preserve">the </w:t>
      </w:r>
      <w:r w:rsidR="007956B2" w:rsidRPr="00410BCA">
        <w:rPr>
          <w:rFonts w:eastAsia="Times New Roman"/>
          <w:lang w:val="en-GB"/>
        </w:rPr>
        <w:t xml:space="preserve">essential </w:t>
      </w:r>
      <w:r w:rsidR="00935002" w:rsidRPr="00410BCA">
        <w:rPr>
          <w:rFonts w:eastAsia="Times New Roman"/>
          <w:lang w:val="en-GB"/>
        </w:rPr>
        <w:t xml:space="preserve">capabilities </w:t>
      </w:r>
      <w:r w:rsidR="00E15D11" w:rsidRPr="00410BCA">
        <w:rPr>
          <w:rFonts w:eastAsia="Times New Roman"/>
          <w:lang w:val="en-GB"/>
        </w:rPr>
        <w:t xml:space="preserve">for </w:t>
      </w:r>
      <w:r w:rsidR="00935002" w:rsidRPr="00410BCA">
        <w:rPr>
          <w:rFonts w:eastAsia="Times New Roman"/>
          <w:lang w:val="en-GB"/>
        </w:rPr>
        <w:t>serv</w:t>
      </w:r>
      <w:r w:rsidR="008B5B37" w:rsidRPr="00410BCA">
        <w:rPr>
          <w:rFonts w:eastAsia="Times New Roman"/>
          <w:lang w:val="en-GB"/>
        </w:rPr>
        <w:t>ing a</w:t>
      </w:r>
      <w:r w:rsidR="00935002" w:rsidRPr="00410BCA">
        <w:rPr>
          <w:rFonts w:eastAsia="Times New Roman"/>
          <w:lang w:val="en-GB"/>
        </w:rPr>
        <w:t xml:space="preserve"> </w:t>
      </w:r>
      <w:r w:rsidR="0059176D" w:rsidRPr="00410BCA">
        <w:rPr>
          <w:rFonts w:eastAsia="Times New Roman"/>
          <w:lang w:val="en-GB"/>
        </w:rPr>
        <w:t xml:space="preserve">new </w:t>
      </w:r>
      <w:r w:rsidR="00935002" w:rsidRPr="00410BCA">
        <w:rPr>
          <w:rFonts w:eastAsia="Times New Roman"/>
          <w:lang w:val="en-GB"/>
        </w:rPr>
        <w:t>market (</w:t>
      </w:r>
      <w:r w:rsidR="00E37B00" w:rsidRPr="00410BCA">
        <w:rPr>
          <w:rFonts w:eastAsia="Times New Roman"/>
          <w:lang w:val="en-GB"/>
        </w:rPr>
        <w:t>Lee</w:t>
      </w:r>
      <w:r w:rsidR="006A74BD" w:rsidRPr="00410BCA">
        <w:rPr>
          <w:rFonts w:eastAsia="Times New Roman"/>
          <w:lang w:val="en-GB"/>
        </w:rPr>
        <w:t>,</w:t>
      </w:r>
      <w:r w:rsidR="00E15D11" w:rsidRPr="00410BCA">
        <w:rPr>
          <w:rFonts w:eastAsia="Times New Roman"/>
          <w:lang w:val="en-GB"/>
        </w:rPr>
        <w:t xml:space="preserve"> Johnson, &amp; Grewal,</w:t>
      </w:r>
      <w:r w:rsidR="008101A4" w:rsidRPr="00410BCA">
        <w:rPr>
          <w:rFonts w:eastAsia="Times New Roman"/>
          <w:lang w:val="en-GB"/>
        </w:rPr>
        <w:t xml:space="preserve"> 200</w:t>
      </w:r>
      <w:r w:rsidR="00E37B00" w:rsidRPr="00410BCA">
        <w:rPr>
          <w:rFonts w:eastAsia="Times New Roman"/>
          <w:lang w:val="en-GB"/>
        </w:rPr>
        <w:t>8</w:t>
      </w:r>
      <w:r w:rsidR="001F1A7E">
        <w:rPr>
          <w:rFonts w:eastAsia="Times New Roman"/>
          <w:lang w:val="en-GB"/>
        </w:rPr>
        <w:t xml:space="preserve">, </w:t>
      </w:r>
      <w:r w:rsidR="001F1A7E" w:rsidRPr="001F1A7E">
        <w:rPr>
          <w:rFonts w:eastAsia="Times New Roman"/>
          <w:lang w:val="en-GB"/>
        </w:rPr>
        <w:t xml:space="preserve">Solís-Molina, Hernández-Espallardo, </w:t>
      </w:r>
      <w:r w:rsidR="00500C92">
        <w:rPr>
          <w:rFonts w:eastAsia="Times New Roman"/>
          <w:lang w:val="en-GB"/>
        </w:rPr>
        <w:t>&amp;</w:t>
      </w:r>
      <w:r w:rsidR="001F1A7E" w:rsidRPr="001F1A7E">
        <w:rPr>
          <w:rFonts w:eastAsia="Times New Roman"/>
          <w:lang w:val="en-GB"/>
        </w:rPr>
        <w:t xml:space="preserve"> Rodríguez-Orejuela, 2022</w:t>
      </w:r>
      <w:r w:rsidR="008101A4" w:rsidRPr="00410BCA">
        <w:rPr>
          <w:rFonts w:eastAsia="Times New Roman"/>
          <w:lang w:val="en-GB"/>
        </w:rPr>
        <w:t>).</w:t>
      </w:r>
      <w:r w:rsidR="0015092C" w:rsidRPr="00410BCA">
        <w:rPr>
          <w:rFonts w:eastAsia="Times New Roman"/>
          <w:lang w:val="en-GB"/>
        </w:rPr>
        <w:t xml:space="preserve"> </w:t>
      </w:r>
      <w:r w:rsidR="006D664E" w:rsidRPr="00410BCA">
        <w:rPr>
          <w:rFonts w:eastAsia="Times New Roman"/>
          <w:lang w:val="en-GB"/>
        </w:rPr>
        <w:t>Despite the attractiveness of alliances</w:t>
      </w:r>
      <w:r w:rsidR="0059176D" w:rsidRPr="00410BCA">
        <w:rPr>
          <w:rFonts w:eastAsia="Times New Roman"/>
          <w:lang w:val="en-GB"/>
        </w:rPr>
        <w:t xml:space="preserve"> to create new business and enter new markets</w:t>
      </w:r>
      <w:r w:rsidR="006D664E" w:rsidRPr="00410BCA">
        <w:rPr>
          <w:rFonts w:eastAsia="Times New Roman"/>
          <w:lang w:val="en-GB"/>
        </w:rPr>
        <w:t xml:space="preserve">, </w:t>
      </w:r>
      <w:r w:rsidR="008101A4" w:rsidRPr="00410BCA">
        <w:rPr>
          <w:rFonts w:eastAsia="Times New Roman"/>
          <w:lang w:val="en-GB"/>
        </w:rPr>
        <w:t>the pooling of resources presents new challenges to the firm</w:t>
      </w:r>
      <w:r w:rsidR="00BF6899" w:rsidRPr="00410BCA">
        <w:rPr>
          <w:lang w:val="en-GB"/>
        </w:rPr>
        <w:t xml:space="preserve"> (</w:t>
      </w:r>
      <w:r w:rsidR="000775CC" w:rsidRPr="00410BCA">
        <w:rPr>
          <w:rFonts w:eastAsia="Times New Roman"/>
          <w:lang w:val="en-GB"/>
        </w:rPr>
        <w:t>Baldi</w:t>
      </w:r>
      <w:r w:rsidR="006A74BD" w:rsidRPr="00410BCA">
        <w:rPr>
          <w:rFonts w:eastAsia="Times New Roman"/>
          <w:lang w:val="en-GB"/>
        </w:rPr>
        <w:t>,</w:t>
      </w:r>
      <w:r w:rsidR="000775CC" w:rsidRPr="00410BCA">
        <w:rPr>
          <w:rFonts w:eastAsia="Times New Roman"/>
          <w:lang w:val="en-GB"/>
        </w:rPr>
        <w:t xml:space="preserve"> 2013)</w:t>
      </w:r>
      <w:r w:rsidR="00DB2E56" w:rsidRPr="00410BCA">
        <w:rPr>
          <w:rFonts w:eastAsia="Times New Roman"/>
          <w:lang w:val="en-GB"/>
        </w:rPr>
        <w:t>.</w:t>
      </w:r>
      <w:r w:rsidR="0015092C" w:rsidRPr="00410BCA">
        <w:rPr>
          <w:rFonts w:eastAsia="Times New Roman"/>
          <w:lang w:val="en-GB"/>
        </w:rPr>
        <w:t xml:space="preserve"> </w:t>
      </w:r>
      <w:r w:rsidR="00125830" w:rsidRPr="00410BCA">
        <w:rPr>
          <w:rFonts w:eastAsia="Times New Roman"/>
          <w:lang w:val="en-GB"/>
        </w:rPr>
        <w:t>Trading</w:t>
      </w:r>
      <w:r w:rsidR="008101A4" w:rsidRPr="00410BCA">
        <w:rPr>
          <w:rFonts w:eastAsia="Times New Roman"/>
          <w:lang w:val="en-GB"/>
        </w:rPr>
        <w:t xml:space="preserve"> partners report poor </w:t>
      </w:r>
      <w:r w:rsidR="004423CC" w:rsidRPr="00410BCA">
        <w:rPr>
          <w:rFonts w:eastAsia="Times New Roman"/>
          <w:lang w:val="en-GB"/>
        </w:rPr>
        <w:t>returns</w:t>
      </w:r>
      <w:r w:rsidR="008101A4" w:rsidRPr="00410BCA">
        <w:rPr>
          <w:rFonts w:eastAsia="Times New Roman"/>
          <w:lang w:val="en-GB"/>
        </w:rPr>
        <w:t xml:space="preserve"> </w:t>
      </w:r>
      <w:r w:rsidR="00125830" w:rsidRPr="00410BCA">
        <w:rPr>
          <w:rFonts w:eastAsia="Times New Roman"/>
          <w:lang w:val="en-GB"/>
        </w:rPr>
        <w:t>(</w:t>
      </w:r>
      <w:r w:rsidR="008101A4" w:rsidRPr="00410BCA">
        <w:rPr>
          <w:rFonts w:eastAsia="Times New Roman"/>
          <w:lang w:val="en-GB"/>
        </w:rPr>
        <w:t>Ari</w:t>
      </w:r>
      <w:r w:rsidR="004101C6" w:rsidRPr="00410BCA">
        <w:rPr>
          <w:rFonts w:eastAsia="Times New Roman"/>
          <w:lang w:val="en-GB"/>
        </w:rPr>
        <w:t>ń</w:t>
      </w:r>
      <w:r w:rsidR="008101A4" w:rsidRPr="00410BCA">
        <w:rPr>
          <w:rFonts w:eastAsia="Times New Roman"/>
          <w:lang w:val="en-GB"/>
        </w:rPr>
        <w:t xml:space="preserve">o </w:t>
      </w:r>
      <w:r w:rsidR="00E15D11" w:rsidRPr="00410BCA">
        <w:rPr>
          <w:rFonts w:eastAsia="Times New Roman"/>
          <w:lang w:val="en-GB"/>
        </w:rPr>
        <w:t xml:space="preserve">&amp; </w:t>
      </w:r>
      <w:r w:rsidR="008101A4" w:rsidRPr="00410BCA">
        <w:rPr>
          <w:rFonts w:eastAsia="Times New Roman"/>
          <w:lang w:val="en-GB"/>
        </w:rPr>
        <w:t>Doz</w:t>
      </w:r>
      <w:r w:rsidR="006A74BD" w:rsidRPr="00410BCA">
        <w:rPr>
          <w:rFonts w:eastAsia="Times New Roman"/>
          <w:lang w:val="en-GB"/>
        </w:rPr>
        <w:t>,</w:t>
      </w:r>
      <w:r w:rsidR="008101A4" w:rsidRPr="00410BCA">
        <w:rPr>
          <w:rFonts w:eastAsia="Times New Roman"/>
          <w:lang w:val="en-GB"/>
        </w:rPr>
        <w:t xml:space="preserve"> 20</w:t>
      </w:r>
      <w:r w:rsidR="00737683" w:rsidRPr="00410BCA">
        <w:rPr>
          <w:rFonts w:eastAsia="Times New Roman"/>
          <w:lang w:val="en-GB"/>
        </w:rPr>
        <w:t>0</w:t>
      </w:r>
      <w:r w:rsidR="008101A4" w:rsidRPr="00410BCA">
        <w:rPr>
          <w:rFonts w:eastAsia="Times New Roman"/>
          <w:lang w:val="en-GB"/>
        </w:rPr>
        <w:t>0</w:t>
      </w:r>
      <w:r w:rsidR="00125830" w:rsidRPr="00410BCA">
        <w:rPr>
          <w:rFonts w:eastAsia="Times New Roman"/>
          <w:lang w:val="en-GB"/>
        </w:rPr>
        <w:t xml:space="preserve">) and high </w:t>
      </w:r>
      <w:r w:rsidR="00935002" w:rsidRPr="00410BCA">
        <w:rPr>
          <w:rFonts w:eastAsia="Times New Roman"/>
          <w:lang w:val="en-GB"/>
        </w:rPr>
        <w:t>failure rates (</w:t>
      </w:r>
      <w:r w:rsidR="00DC6A25" w:rsidRPr="00410BCA">
        <w:rPr>
          <w:rFonts w:eastAsia="Times New Roman"/>
          <w:lang w:val="en-GB"/>
        </w:rPr>
        <w:t xml:space="preserve">Park </w:t>
      </w:r>
      <w:r w:rsidR="00E15D11" w:rsidRPr="00410BCA">
        <w:rPr>
          <w:rFonts w:eastAsia="Times New Roman"/>
          <w:lang w:val="en-GB"/>
        </w:rPr>
        <w:t xml:space="preserve">&amp; </w:t>
      </w:r>
      <w:r w:rsidR="00DC6A25" w:rsidRPr="00410BCA">
        <w:rPr>
          <w:rFonts w:eastAsia="Times New Roman"/>
          <w:lang w:val="en-GB"/>
        </w:rPr>
        <w:t>Ungson</w:t>
      </w:r>
      <w:r w:rsidR="006A74BD" w:rsidRPr="00410BCA">
        <w:rPr>
          <w:rFonts w:eastAsia="Times New Roman"/>
          <w:lang w:val="en-GB"/>
        </w:rPr>
        <w:t>,</w:t>
      </w:r>
      <w:r w:rsidR="00DC6A25" w:rsidRPr="00410BCA">
        <w:rPr>
          <w:rFonts w:eastAsia="Times New Roman"/>
          <w:lang w:val="en-GB"/>
        </w:rPr>
        <w:t xml:space="preserve"> 2001</w:t>
      </w:r>
      <w:r w:rsidR="00125830" w:rsidRPr="00410BCA">
        <w:rPr>
          <w:rFonts w:eastAsia="Times New Roman"/>
          <w:lang w:val="en-GB"/>
        </w:rPr>
        <w:t>)</w:t>
      </w:r>
      <w:r w:rsidR="004423CC" w:rsidRPr="00410BCA">
        <w:rPr>
          <w:rFonts w:eastAsia="Times New Roman"/>
          <w:lang w:val="en-GB"/>
        </w:rPr>
        <w:t xml:space="preserve"> from alliances</w:t>
      </w:r>
      <w:r w:rsidR="00125830" w:rsidRPr="00410BCA">
        <w:rPr>
          <w:rFonts w:eastAsia="Times New Roman"/>
          <w:lang w:val="en-GB"/>
        </w:rPr>
        <w:t>.</w:t>
      </w:r>
      <w:r w:rsidR="0015092C" w:rsidRPr="00410BCA">
        <w:rPr>
          <w:rFonts w:eastAsia="Times New Roman"/>
          <w:lang w:val="en-GB"/>
        </w:rPr>
        <w:t xml:space="preserve"> </w:t>
      </w:r>
      <w:r w:rsidR="003513A5" w:rsidRPr="00410BCA">
        <w:rPr>
          <w:rFonts w:eastAsia="Times New Roman"/>
          <w:lang w:val="en-GB"/>
        </w:rPr>
        <w:t>The e</w:t>
      </w:r>
      <w:r w:rsidR="00DC6A25" w:rsidRPr="00410BCA">
        <w:rPr>
          <w:rFonts w:eastAsia="Times New Roman"/>
          <w:lang w:val="en-GB"/>
        </w:rPr>
        <w:t>xtant literature</w:t>
      </w:r>
      <w:r w:rsidR="004423CC" w:rsidRPr="00410BCA">
        <w:rPr>
          <w:rFonts w:eastAsia="Times New Roman"/>
          <w:lang w:val="en-GB"/>
        </w:rPr>
        <w:t xml:space="preserve"> indicates that </w:t>
      </w:r>
      <w:r w:rsidR="00FE7F82" w:rsidRPr="00410BCA">
        <w:rPr>
          <w:rFonts w:eastAsia="Times New Roman"/>
          <w:lang w:val="en-GB"/>
        </w:rPr>
        <w:t>most</w:t>
      </w:r>
      <w:r w:rsidR="00DC6A25" w:rsidRPr="00410BCA">
        <w:rPr>
          <w:rFonts w:eastAsia="Times New Roman"/>
          <w:lang w:val="en-GB"/>
        </w:rPr>
        <w:t xml:space="preserve"> alliances fail</w:t>
      </w:r>
      <w:r w:rsidR="00125830" w:rsidRPr="00410BCA">
        <w:rPr>
          <w:rFonts w:eastAsia="Times New Roman"/>
          <w:lang w:val="en-GB"/>
        </w:rPr>
        <w:t xml:space="preserve"> </w:t>
      </w:r>
      <w:r w:rsidR="004423CC" w:rsidRPr="00410BCA">
        <w:rPr>
          <w:rFonts w:eastAsia="Times New Roman"/>
          <w:lang w:val="en-GB"/>
        </w:rPr>
        <w:t>to meet</w:t>
      </w:r>
      <w:r w:rsidR="003513A5" w:rsidRPr="00410BCA">
        <w:rPr>
          <w:rFonts w:eastAsia="Times New Roman"/>
          <w:lang w:val="en-GB"/>
        </w:rPr>
        <w:t xml:space="preserve"> their</w:t>
      </w:r>
      <w:r w:rsidR="004423CC" w:rsidRPr="00410BCA">
        <w:rPr>
          <w:rFonts w:eastAsia="Times New Roman"/>
          <w:lang w:val="en-GB"/>
        </w:rPr>
        <w:t xml:space="preserve"> objectives </w:t>
      </w:r>
      <w:r w:rsidR="00DC6A25" w:rsidRPr="00410BCA">
        <w:rPr>
          <w:rFonts w:eastAsia="Times New Roman"/>
          <w:lang w:val="en-GB"/>
        </w:rPr>
        <w:t>(Rooks</w:t>
      </w:r>
      <w:r w:rsidR="006A74BD" w:rsidRPr="00410BCA">
        <w:rPr>
          <w:rFonts w:eastAsia="Times New Roman"/>
          <w:lang w:val="en-GB"/>
        </w:rPr>
        <w:t>,</w:t>
      </w:r>
      <w:r w:rsidR="003513A5" w:rsidRPr="00410BCA">
        <w:rPr>
          <w:rFonts w:eastAsia="Times New Roman"/>
          <w:lang w:val="en-GB"/>
        </w:rPr>
        <w:t xml:space="preserve"> Snijdersa, &amp; Duysters,</w:t>
      </w:r>
      <w:r w:rsidR="00DC6A25" w:rsidRPr="00410BCA">
        <w:rPr>
          <w:rFonts w:eastAsia="Times New Roman"/>
          <w:lang w:val="en-GB"/>
        </w:rPr>
        <w:t xml:space="preserve"> 2013)</w:t>
      </w:r>
      <w:r w:rsidR="004423CC" w:rsidRPr="00410BCA">
        <w:rPr>
          <w:rFonts w:eastAsia="Times New Roman"/>
          <w:lang w:val="en-GB"/>
        </w:rPr>
        <w:t>.</w:t>
      </w:r>
      <w:r w:rsidR="0015092C" w:rsidRPr="00410BCA">
        <w:rPr>
          <w:rFonts w:eastAsia="Times New Roman"/>
          <w:lang w:val="en-GB"/>
        </w:rPr>
        <w:t xml:space="preserve"> </w:t>
      </w:r>
    </w:p>
    <w:p w14:paraId="47249979" w14:textId="7CD78A8C" w:rsidR="00572EED" w:rsidRPr="00410BCA" w:rsidRDefault="00D55EE2" w:rsidP="000335A0">
      <w:pPr>
        <w:spacing w:line="480" w:lineRule="auto"/>
        <w:ind w:firstLine="720"/>
        <w:rPr>
          <w:rFonts w:eastAsia="Times New Roman"/>
          <w:lang w:val="en-GB"/>
        </w:rPr>
      </w:pPr>
      <w:r w:rsidRPr="00410BCA">
        <w:rPr>
          <w:rFonts w:eastAsia="Times New Roman"/>
          <w:lang w:val="en-GB"/>
        </w:rPr>
        <w:t>The often-reported</w:t>
      </w:r>
      <w:r w:rsidR="004423CC" w:rsidRPr="00410BCA">
        <w:rPr>
          <w:rFonts w:eastAsia="Times New Roman"/>
          <w:lang w:val="en-GB"/>
        </w:rPr>
        <w:t xml:space="preserve"> failures </w:t>
      </w:r>
      <w:r w:rsidRPr="00410BCA">
        <w:rPr>
          <w:rFonts w:eastAsia="Times New Roman"/>
          <w:lang w:val="en-GB"/>
        </w:rPr>
        <w:t xml:space="preserve">of alliances </w:t>
      </w:r>
      <w:r w:rsidR="009D2D71" w:rsidRPr="00410BCA">
        <w:rPr>
          <w:rFonts w:eastAsia="Times New Roman"/>
          <w:lang w:val="en-GB"/>
        </w:rPr>
        <w:t>may be associated with the nu</w:t>
      </w:r>
      <w:r w:rsidR="00BF34E0" w:rsidRPr="00410BCA">
        <w:rPr>
          <w:rFonts w:eastAsia="Times New Roman"/>
          <w:lang w:val="en-GB"/>
        </w:rPr>
        <w:t xml:space="preserve">mber of stages </w:t>
      </w:r>
      <w:r w:rsidR="003513A5" w:rsidRPr="00410BCA">
        <w:rPr>
          <w:rFonts w:eastAsia="Times New Roman"/>
          <w:lang w:val="en-GB"/>
        </w:rPr>
        <w:t xml:space="preserve">that </w:t>
      </w:r>
      <w:r w:rsidR="00BF34E0" w:rsidRPr="00410BCA">
        <w:rPr>
          <w:rFonts w:eastAsia="Times New Roman"/>
          <w:lang w:val="en-GB"/>
        </w:rPr>
        <w:t>an</w:t>
      </w:r>
      <w:r w:rsidR="009D2D71" w:rsidRPr="00410BCA">
        <w:rPr>
          <w:rFonts w:eastAsia="Times New Roman"/>
          <w:lang w:val="en-GB"/>
        </w:rPr>
        <w:t xml:space="preserve"> alliance pass</w:t>
      </w:r>
      <w:r w:rsidR="00423A5F" w:rsidRPr="00410BCA">
        <w:rPr>
          <w:rFonts w:eastAsia="Times New Roman"/>
          <w:lang w:val="en-GB"/>
        </w:rPr>
        <w:t>es</w:t>
      </w:r>
      <w:r w:rsidR="009D2D71" w:rsidRPr="00410BCA">
        <w:rPr>
          <w:rFonts w:eastAsia="Times New Roman"/>
          <w:lang w:val="en-GB"/>
        </w:rPr>
        <w:t xml:space="preserve"> through during development and maturation</w:t>
      </w:r>
      <w:r w:rsidR="009D2D71" w:rsidRPr="00410BCA">
        <w:rPr>
          <w:lang w:val="en-GB"/>
        </w:rPr>
        <w:t xml:space="preserve"> (</w:t>
      </w:r>
      <w:r w:rsidR="009D2D71" w:rsidRPr="00410BCA">
        <w:rPr>
          <w:rFonts w:eastAsia="Times New Roman"/>
          <w:lang w:val="en-GB"/>
        </w:rPr>
        <w:t>Das</w:t>
      </w:r>
      <w:r w:rsidR="00E37B00" w:rsidRPr="00410BCA">
        <w:rPr>
          <w:rFonts w:eastAsia="Times New Roman"/>
          <w:lang w:val="en-GB"/>
        </w:rPr>
        <w:t xml:space="preserve"> </w:t>
      </w:r>
      <w:r w:rsidR="003513A5" w:rsidRPr="00410BCA">
        <w:rPr>
          <w:rFonts w:eastAsia="Times New Roman"/>
          <w:lang w:val="en-GB"/>
        </w:rPr>
        <w:t xml:space="preserve">&amp; </w:t>
      </w:r>
      <w:r w:rsidR="009D2D71" w:rsidRPr="00410BCA">
        <w:rPr>
          <w:rFonts w:eastAsia="Times New Roman"/>
          <w:lang w:val="en-GB"/>
        </w:rPr>
        <w:t>Teng, 2002).</w:t>
      </w:r>
      <w:r w:rsidR="0015092C" w:rsidRPr="00410BCA">
        <w:rPr>
          <w:rFonts w:eastAsia="Times New Roman"/>
          <w:lang w:val="en-GB"/>
        </w:rPr>
        <w:t xml:space="preserve"> </w:t>
      </w:r>
      <w:r w:rsidRPr="00410BCA">
        <w:rPr>
          <w:rFonts w:eastAsia="Times New Roman"/>
          <w:lang w:val="en-GB"/>
        </w:rPr>
        <w:t xml:space="preserve">The transfer of knowledge between </w:t>
      </w:r>
      <w:r w:rsidR="00F35EDD" w:rsidRPr="00410BCA">
        <w:rPr>
          <w:rFonts w:eastAsia="Times New Roman"/>
          <w:lang w:val="en-GB"/>
        </w:rPr>
        <w:t xml:space="preserve">the </w:t>
      </w:r>
      <w:r w:rsidRPr="00410BCA">
        <w:rPr>
          <w:rFonts w:eastAsia="Times New Roman"/>
          <w:lang w:val="en-GB"/>
        </w:rPr>
        <w:t>parties to an alliance is fraught with ambiguity (Jensen</w:t>
      </w:r>
      <w:r w:rsidR="00E37B00" w:rsidRPr="00410BCA">
        <w:rPr>
          <w:rFonts w:eastAsia="Times New Roman"/>
          <w:lang w:val="en-GB"/>
        </w:rPr>
        <w:t xml:space="preserve"> </w:t>
      </w:r>
      <w:r w:rsidR="003513A5" w:rsidRPr="00410BCA">
        <w:rPr>
          <w:rFonts w:eastAsia="Times New Roman"/>
          <w:lang w:val="en-GB"/>
        </w:rPr>
        <w:t xml:space="preserve">&amp; </w:t>
      </w:r>
      <w:r w:rsidRPr="00410BCA">
        <w:rPr>
          <w:rFonts w:eastAsia="Times New Roman"/>
          <w:lang w:val="en-GB"/>
        </w:rPr>
        <w:t>Meckling</w:t>
      </w:r>
      <w:r w:rsidR="006A74BD" w:rsidRPr="00410BCA">
        <w:rPr>
          <w:rFonts w:eastAsia="Times New Roman"/>
          <w:lang w:val="en-GB"/>
        </w:rPr>
        <w:t>,</w:t>
      </w:r>
      <w:r w:rsidRPr="00410BCA">
        <w:rPr>
          <w:rFonts w:eastAsia="Times New Roman"/>
          <w:lang w:val="en-GB"/>
        </w:rPr>
        <w:t xml:space="preserve"> </w:t>
      </w:r>
      <w:r w:rsidR="002B36F5" w:rsidRPr="00410BCA">
        <w:rPr>
          <w:rFonts w:eastAsia="Times New Roman"/>
          <w:lang w:val="en-GB"/>
        </w:rPr>
        <w:t>1991).</w:t>
      </w:r>
      <w:r w:rsidR="0015092C" w:rsidRPr="00410BCA">
        <w:rPr>
          <w:rFonts w:eastAsia="Times New Roman"/>
          <w:lang w:val="en-GB"/>
        </w:rPr>
        <w:t xml:space="preserve"> </w:t>
      </w:r>
      <w:r w:rsidR="009F5F73" w:rsidRPr="00410BCA">
        <w:rPr>
          <w:rFonts w:eastAsia="Times New Roman"/>
          <w:lang w:val="en-GB"/>
        </w:rPr>
        <w:t>C</w:t>
      </w:r>
      <w:r w:rsidR="002B36F5" w:rsidRPr="00410BCA">
        <w:rPr>
          <w:rFonts w:eastAsia="Times New Roman"/>
          <w:lang w:val="en-GB"/>
        </w:rPr>
        <w:t>opious research examin</w:t>
      </w:r>
      <w:r w:rsidR="00493B57" w:rsidRPr="00410BCA">
        <w:rPr>
          <w:rFonts w:eastAsia="Times New Roman"/>
          <w:lang w:val="en-GB"/>
        </w:rPr>
        <w:t>es</w:t>
      </w:r>
      <w:r w:rsidR="002B36F5" w:rsidRPr="00410BCA">
        <w:rPr>
          <w:rFonts w:eastAsia="Times New Roman"/>
          <w:lang w:val="en-GB"/>
        </w:rPr>
        <w:t xml:space="preserve"> </w:t>
      </w:r>
      <w:r w:rsidR="003513A5" w:rsidRPr="00410BCA">
        <w:rPr>
          <w:rFonts w:eastAsia="Times New Roman"/>
          <w:lang w:val="en-GB"/>
        </w:rPr>
        <w:t xml:space="preserve">the </w:t>
      </w:r>
      <w:r w:rsidR="009F5F73" w:rsidRPr="00410BCA">
        <w:rPr>
          <w:rFonts w:eastAsia="Times New Roman"/>
          <w:lang w:val="en-GB"/>
        </w:rPr>
        <w:t>efforts to enhance</w:t>
      </w:r>
      <w:r w:rsidR="003513A5" w:rsidRPr="00410BCA">
        <w:rPr>
          <w:rFonts w:eastAsia="Times New Roman"/>
          <w:lang w:val="en-GB"/>
        </w:rPr>
        <w:t xml:space="preserve"> the</w:t>
      </w:r>
      <w:r w:rsidR="009F5F73" w:rsidRPr="00410BCA">
        <w:rPr>
          <w:rFonts w:eastAsia="Times New Roman"/>
          <w:lang w:val="en-GB"/>
        </w:rPr>
        <w:t xml:space="preserve"> knowledge transfer </w:t>
      </w:r>
      <w:r w:rsidR="002B36F5" w:rsidRPr="00410BCA">
        <w:rPr>
          <w:rFonts w:eastAsia="Times New Roman"/>
          <w:lang w:val="en-GB"/>
        </w:rPr>
        <w:t>between the parties to an alliance (</w:t>
      </w:r>
      <w:r w:rsidR="00242249" w:rsidRPr="00410BCA">
        <w:rPr>
          <w:rFonts w:eastAsia="Times New Roman"/>
          <w:lang w:val="en-GB"/>
        </w:rPr>
        <w:t>Das</w:t>
      </w:r>
      <w:r w:rsidR="00E37B00" w:rsidRPr="00410BCA">
        <w:rPr>
          <w:rFonts w:eastAsia="Times New Roman"/>
          <w:lang w:val="en-GB"/>
        </w:rPr>
        <w:t xml:space="preserve"> </w:t>
      </w:r>
      <w:r w:rsidR="003513A5" w:rsidRPr="00410BCA">
        <w:rPr>
          <w:rFonts w:eastAsia="Times New Roman"/>
          <w:lang w:val="en-GB"/>
        </w:rPr>
        <w:t xml:space="preserve">&amp; </w:t>
      </w:r>
      <w:r w:rsidR="00242249" w:rsidRPr="00410BCA">
        <w:rPr>
          <w:rFonts w:eastAsia="Times New Roman"/>
          <w:lang w:val="en-GB"/>
        </w:rPr>
        <w:t>Teng</w:t>
      </w:r>
      <w:r w:rsidR="006A74BD" w:rsidRPr="00410BCA">
        <w:rPr>
          <w:rFonts w:eastAsia="Times New Roman"/>
          <w:lang w:val="en-GB"/>
        </w:rPr>
        <w:t>,</w:t>
      </w:r>
      <w:r w:rsidR="00242249" w:rsidRPr="00410BCA">
        <w:rPr>
          <w:rFonts w:eastAsia="Times New Roman"/>
          <w:lang w:val="en-GB"/>
        </w:rPr>
        <w:t xml:space="preserve"> 2000</w:t>
      </w:r>
      <w:r w:rsidR="002A42A7">
        <w:rPr>
          <w:rFonts w:eastAsia="Times New Roman"/>
          <w:lang w:val="en-GB"/>
        </w:rPr>
        <w:t xml:space="preserve">, </w:t>
      </w:r>
      <w:r w:rsidR="002A42A7" w:rsidRPr="002A42A7">
        <w:rPr>
          <w:rFonts w:eastAsia="Times New Roman"/>
          <w:lang w:val="en-GB"/>
        </w:rPr>
        <w:t xml:space="preserve">Giakoumaki, Avlonitis, </w:t>
      </w:r>
      <w:r w:rsidR="00781AA8">
        <w:rPr>
          <w:rFonts w:eastAsia="Times New Roman"/>
          <w:lang w:val="en-GB"/>
        </w:rPr>
        <w:t>&amp;</w:t>
      </w:r>
      <w:r w:rsidR="002A42A7" w:rsidRPr="002A42A7">
        <w:rPr>
          <w:rFonts w:eastAsia="Times New Roman"/>
          <w:lang w:val="en-GB"/>
        </w:rPr>
        <w:t xml:space="preserve"> Baltas, 2016)</w:t>
      </w:r>
      <w:r w:rsidR="00242249" w:rsidRPr="00410BCA">
        <w:rPr>
          <w:rFonts w:eastAsia="Times New Roman"/>
          <w:lang w:val="en-GB"/>
        </w:rPr>
        <w:t xml:space="preserve">, </w:t>
      </w:r>
      <w:r w:rsidR="009F5F73" w:rsidRPr="00410BCA">
        <w:rPr>
          <w:rFonts w:eastAsia="Times New Roman"/>
          <w:lang w:val="en-GB"/>
        </w:rPr>
        <w:t xml:space="preserve">yet few </w:t>
      </w:r>
      <w:r w:rsidR="009F5F73" w:rsidRPr="00410BCA">
        <w:rPr>
          <w:rFonts w:eastAsia="Times New Roman"/>
          <w:lang w:val="en-GB"/>
        </w:rPr>
        <w:lastRenderedPageBreak/>
        <w:t xml:space="preserve">studies </w:t>
      </w:r>
      <w:r w:rsidR="003513A5" w:rsidRPr="00410BCA">
        <w:rPr>
          <w:rFonts w:eastAsia="Times New Roman"/>
          <w:lang w:val="en-GB"/>
        </w:rPr>
        <w:t xml:space="preserve">investigate the </w:t>
      </w:r>
      <w:r w:rsidR="00242249" w:rsidRPr="00410BCA">
        <w:rPr>
          <w:rFonts w:eastAsia="Times New Roman"/>
          <w:lang w:val="en-GB"/>
        </w:rPr>
        <w:t>effects of strategic a</w:t>
      </w:r>
      <w:r w:rsidR="009F5F73" w:rsidRPr="00410BCA">
        <w:rPr>
          <w:rFonts w:eastAsia="Times New Roman"/>
          <w:lang w:val="en-GB"/>
        </w:rPr>
        <w:t>lliances on</w:t>
      </w:r>
      <w:r w:rsidR="003513A5" w:rsidRPr="00410BCA">
        <w:rPr>
          <w:rFonts w:eastAsia="Times New Roman"/>
          <w:lang w:val="en-GB"/>
        </w:rPr>
        <w:t xml:space="preserve"> the</w:t>
      </w:r>
      <w:r w:rsidR="009F5F73" w:rsidRPr="00410BCA">
        <w:rPr>
          <w:rFonts w:eastAsia="Times New Roman"/>
          <w:lang w:val="en-GB"/>
        </w:rPr>
        <w:t xml:space="preserve"> </w:t>
      </w:r>
      <w:r w:rsidR="00B97459" w:rsidRPr="00410BCA">
        <w:rPr>
          <w:rFonts w:eastAsia="Times New Roman"/>
          <w:lang w:val="en-GB"/>
        </w:rPr>
        <w:t>other firms in a value chain</w:t>
      </w:r>
      <w:r w:rsidR="00F049AC" w:rsidRPr="00410BCA">
        <w:rPr>
          <w:rFonts w:eastAsia="Times New Roman"/>
          <w:lang w:val="en-GB"/>
        </w:rPr>
        <w:t xml:space="preserve"> (Kogut, 2000)</w:t>
      </w:r>
      <w:r w:rsidR="009F5F73" w:rsidRPr="00410BCA">
        <w:rPr>
          <w:rFonts w:eastAsia="Times New Roman"/>
          <w:lang w:val="en-GB"/>
        </w:rPr>
        <w:t>.</w:t>
      </w:r>
      <w:r w:rsidR="0015092C" w:rsidRPr="00410BCA">
        <w:rPr>
          <w:rFonts w:eastAsia="Times New Roman"/>
          <w:lang w:val="en-GB"/>
        </w:rPr>
        <w:t xml:space="preserve"> </w:t>
      </w:r>
      <w:r w:rsidR="007C4132" w:rsidRPr="00410BCA">
        <w:rPr>
          <w:rFonts w:eastAsia="Times New Roman"/>
          <w:lang w:val="en-GB"/>
        </w:rPr>
        <w:t xml:space="preserve">For example, the </w:t>
      </w:r>
      <w:r w:rsidR="009337B2" w:rsidRPr="00410BCA">
        <w:rPr>
          <w:rFonts w:eastAsia="Times New Roman"/>
          <w:lang w:val="en-GB"/>
        </w:rPr>
        <w:t>Dell</w:t>
      </w:r>
      <w:r w:rsidR="003513A5" w:rsidRPr="00410BCA">
        <w:rPr>
          <w:rFonts w:eastAsia="Times New Roman"/>
          <w:lang w:val="en-GB"/>
        </w:rPr>
        <w:t>–</w:t>
      </w:r>
      <w:r w:rsidR="009337B2" w:rsidRPr="00410BCA">
        <w:rPr>
          <w:rFonts w:eastAsia="Times New Roman"/>
          <w:lang w:val="en-GB"/>
        </w:rPr>
        <w:t xml:space="preserve">Oracle </w:t>
      </w:r>
      <w:r w:rsidR="007C4132" w:rsidRPr="00410BCA">
        <w:rPr>
          <w:rFonts w:eastAsia="Times New Roman"/>
          <w:lang w:val="en-GB"/>
        </w:rPr>
        <w:t xml:space="preserve">alliance </w:t>
      </w:r>
      <w:r w:rsidR="009337B2" w:rsidRPr="00410BCA">
        <w:rPr>
          <w:rFonts w:eastAsia="Times New Roman"/>
          <w:lang w:val="en-GB"/>
        </w:rPr>
        <w:t xml:space="preserve">enables </w:t>
      </w:r>
      <w:r w:rsidR="00AB177F" w:rsidRPr="00410BCA">
        <w:rPr>
          <w:rFonts w:eastAsia="Times New Roman"/>
          <w:lang w:val="en-GB"/>
        </w:rPr>
        <w:t>franchisee entrepreneur</w:t>
      </w:r>
      <w:r w:rsidR="009337B2" w:rsidRPr="00410BCA">
        <w:rPr>
          <w:rFonts w:eastAsia="Times New Roman"/>
          <w:lang w:val="en-GB"/>
        </w:rPr>
        <w:t>s of both firms to offer a broader portfolio of products to downstream customers (Hardy</w:t>
      </w:r>
      <w:r w:rsidR="006A74BD" w:rsidRPr="00410BCA">
        <w:rPr>
          <w:rFonts w:eastAsia="Times New Roman"/>
          <w:lang w:val="en-GB"/>
        </w:rPr>
        <w:t>,</w:t>
      </w:r>
      <w:r w:rsidR="009337B2" w:rsidRPr="00410BCA">
        <w:rPr>
          <w:rFonts w:eastAsia="Times New Roman"/>
          <w:lang w:val="en-GB"/>
        </w:rPr>
        <w:t xml:space="preserve"> 2013).</w:t>
      </w:r>
      <w:r w:rsidR="0015092C" w:rsidRPr="00410BCA">
        <w:rPr>
          <w:rFonts w:eastAsia="Times New Roman"/>
          <w:lang w:val="en-GB"/>
        </w:rPr>
        <w:t xml:space="preserve"> </w:t>
      </w:r>
    </w:p>
    <w:p w14:paraId="62209717" w14:textId="31573587" w:rsidR="00EF38C3" w:rsidRPr="00410BCA" w:rsidRDefault="007C4132" w:rsidP="000335A0">
      <w:pPr>
        <w:spacing w:line="480" w:lineRule="auto"/>
        <w:ind w:firstLine="720"/>
        <w:rPr>
          <w:rFonts w:eastAsia="Times New Roman"/>
          <w:lang w:val="en-GB"/>
        </w:rPr>
      </w:pPr>
      <w:r w:rsidRPr="00410BCA">
        <w:rPr>
          <w:rFonts w:eastAsia="Times New Roman"/>
          <w:lang w:val="en-GB"/>
        </w:rPr>
        <w:t>R</w:t>
      </w:r>
      <w:r w:rsidR="009F5F73" w:rsidRPr="00410BCA">
        <w:rPr>
          <w:rFonts w:eastAsia="Times New Roman"/>
          <w:lang w:val="en-GB"/>
        </w:rPr>
        <w:t xml:space="preserve">esearch that examines </w:t>
      </w:r>
      <w:r w:rsidR="003513A5" w:rsidRPr="00410BCA">
        <w:rPr>
          <w:rFonts w:eastAsia="Times New Roman"/>
          <w:lang w:val="en-GB"/>
        </w:rPr>
        <w:t xml:space="preserve">the </w:t>
      </w:r>
      <w:r w:rsidR="00572EED" w:rsidRPr="00410BCA">
        <w:rPr>
          <w:rFonts w:eastAsia="Times New Roman"/>
          <w:lang w:val="en-GB"/>
        </w:rPr>
        <w:t>conditions</w:t>
      </w:r>
      <w:r w:rsidR="009F5F73" w:rsidRPr="00410BCA">
        <w:rPr>
          <w:rFonts w:eastAsia="Times New Roman"/>
          <w:lang w:val="en-GB"/>
        </w:rPr>
        <w:t xml:space="preserve"> faced by </w:t>
      </w:r>
      <w:r w:rsidR="00AB177F" w:rsidRPr="00410BCA">
        <w:rPr>
          <w:rFonts w:eastAsia="Times New Roman"/>
          <w:lang w:val="en-GB"/>
        </w:rPr>
        <w:t>franchisee entrepreneur</w:t>
      </w:r>
      <w:r w:rsidR="009F5F73" w:rsidRPr="00410BCA">
        <w:rPr>
          <w:rFonts w:eastAsia="Times New Roman"/>
          <w:lang w:val="en-GB"/>
        </w:rPr>
        <w:t xml:space="preserve">s </w:t>
      </w:r>
      <w:r w:rsidR="00572EED" w:rsidRPr="00410BCA">
        <w:rPr>
          <w:rFonts w:eastAsia="Times New Roman"/>
          <w:lang w:val="en-GB"/>
        </w:rPr>
        <w:t xml:space="preserve">over the course of an alliance </w:t>
      </w:r>
      <w:r w:rsidR="009F5F73" w:rsidRPr="00410BCA">
        <w:rPr>
          <w:rFonts w:eastAsia="Times New Roman"/>
          <w:lang w:val="en-GB"/>
        </w:rPr>
        <w:t xml:space="preserve">has </w:t>
      </w:r>
      <w:r w:rsidR="00423A5F" w:rsidRPr="00410BCA">
        <w:rPr>
          <w:rFonts w:eastAsia="Times New Roman"/>
          <w:lang w:val="en-GB"/>
        </w:rPr>
        <w:t xml:space="preserve">the </w:t>
      </w:r>
      <w:r w:rsidR="009F5F73" w:rsidRPr="00410BCA">
        <w:rPr>
          <w:rFonts w:eastAsia="Times New Roman"/>
          <w:lang w:val="en-GB"/>
        </w:rPr>
        <w:t xml:space="preserve">potential to contribute to </w:t>
      </w:r>
      <w:r w:rsidR="00F82018" w:rsidRPr="00410BCA">
        <w:rPr>
          <w:rFonts w:eastAsia="Times New Roman"/>
          <w:lang w:val="en-GB"/>
        </w:rPr>
        <w:t>marketing</w:t>
      </w:r>
      <w:r w:rsidR="009F5F73" w:rsidRPr="00410BCA">
        <w:rPr>
          <w:rFonts w:eastAsia="Times New Roman"/>
          <w:lang w:val="en-GB"/>
        </w:rPr>
        <w:t xml:space="preserve"> theory and </w:t>
      </w:r>
      <w:r w:rsidRPr="00410BCA">
        <w:rPr>
          <w:rFonts w:eastAsia="Times New Roman"/>
          <w:lang w:val="en-GB"/>
        </w:rPr>
        <w:t>practice.</w:t>
      </w:r>
      <w:r w:rsidR="0015092C" w:rsidRPr="00410BCA">
        <w:rPr>
          <w:rFonts w:eastAsia="Times New Roman"/>
          <w:lang w:val="en-GB"/>
        </w:rPr>
        <w:t xml:space="preserve"> </w:t>
      </w:r>
      <w:r w:rsidR="00F82018" w:rsidRPr="00410BCA">
        <w:rPr>
          <w:rFonts w:eastAsia="Times New Roman"/>
          <w:lang w:val="en-GB"/>
        </w:rPr>
        <w:t>Heide’s (1994) governance typology and Palmatier</w:t>
      </w:r>
      <w:r w:rsidR="003513A5" w:rsidRPr="00410BCA">
        <w:rPr>
          <w:rFonts w:eastAsia="Times New Roman"/>
          <w:lang w:val="en-GB"/>
        </w:rPr>
        <w:t>, Houston, Dant, and Grewal</w:t>
      </w:r>
      <w:r w:rsidR="00F82018" w:rsidRPr="00410BCA">
        <w:rPr>
          <w:rFonts w:eastAsia="Times New Roman"/>
          <w:lang w:val="en-GB"/>
        </w:rPr>
        <w:t>’s (2013) relationship dynamics perspective recogni</w:t>
      </w:r>
      <w:r w:rsidR="00423A5F" w:rsidRPr="00410BCA">
        <w:rPr>
          <w:rFonts w:eastAsia="Times New Roman"/>
          <w:lang w:val="en-GB"/>
        </w:rPr>
        <w:t>s</w:t>
      </w:r>
      <w:r w:rsidR="00F82018" w:rsidRPr="00410BCA">
        <w:rPr>
          <w:rFonts w:eastAsia="Times New Roman"/>
          <w:lang w:val="en-GB"/>
        </w:rPr>
        <w:t xml:space="preserve">e that interfirm relationships </w:t>
      </w:r>
      <w:r w:rsidR="00E8468A" w:rsidRPr="00410BCA">
        <w:rPr>
          <w:rFonts w:eastAsia="Times New Roman"/>
          <w:lang w:val="en-GB"/>
        </w:rPr>
        <w:t>change</w:t>
      </w:r>
      <w:r w:rsidR="00F82018" w:rsidRPr="00410BCA">
        <w:rPr>
          <w:rFonts w:eastAsia="Times New Roman"/>
          <w:lang w:val="en-GB"/>
        </w:rPr>
        <w:t xml:space="preserve"> through several stages, but neither essay examines whether the efficacy of control mechanisms fluctuates with each stage.</w:t>
      </w:r>
      <w:r w:rsidR="0015092C" w:rsidRPr="00410BCA">
        <w:rPr>
          <w:rFonts w:eastAsia="Times New Roman"/>
          <w:lang w:val="en-GB"/>
        </w:rPr>
        <w:t xml:space="preserve"> </w:t>
      </w:r>
      <w:r w:rsidR="00572EED" w:rsidRPr="00410BCA">
        <w:rPr>
          <w:rFonts w:eastAsia="Times New Roman"/>
          <w:lang w:val="en-GB"/>
        </w:rPr>
        <w:t xml:space="preserve">As boundary spanners, </w:t>
      </w:r>
      <w:r w:rsidR="00AB177F" w:rsidRPr="00410BCA">
        <w:rPr>
          <w:rFonts w:eastAsia="Times New Roman"/>
          <w:lang w:val="en-GB"/>
        </w:rPr>
        <w:t>franchisee entrepreneur</w:t>
      </w:r>
      <w:r w:rsidR="00572EED" w:rsidRPr="00410BCA">
        <w:rPr>
          <w:rFonts w:eastAsia="Times New Roman"/>
          <w:lang w:val="en-GB"/>
        </w:rPr>
        <w:t xml:space="preserve">s are prone to experience uncertainty regarding the activities </w:t>
      </w:r>
      <w:r w:rsidR="00493B57" w:rsidRPr="00410BCA">
        <w:rPr>
          <w:rFonts w:eastAsia="Times New Roman"/>
          <w:lang w:val="en-GB"/>
        </w:rPr>
        <w:t xml:space="preserve">that are </w:t>
      </w:r>
      <w:r w:rsidR="00572EED" w:rsidRPr="00410BCA">
        <w:rPr>
          <w:rFonts w:eastAsia="Times New Roman"/>
          <w:lang w:val="en-GB"/>
        </w:rPr>
        <w:t xml:space="preserve">essential to achieving </w:t>
      </w:r>
      <w:r w:rsidR="00F35EDD" w:rsidRPr="00410BCA">
        <w:rPr>
          <w:rFonts w:eastAsia="Times New Roman"/>
          <w:lang w:val="en-GB"/>
        </w:rPr>
        <w:t xml:space="preserve">the </w:t>
      </w:r>
      <w:r w:rsidR="00572EED" w:rsidRPr="00410BCA">
        <w:rPr>
          <w:rFonts w:eastAsia="Times New Roman"/>
          <w:lang w:val="en-GB"/>
        </w:rPr>
        <w:t>desired outcomes (</w:t>
      </w:r>
      <w:r w:rsidR="000A2CC3" w:rsidRPr="00410BCA">
        <w:rPr>
          <w:rFonts w:eastAsia="Times New Roman"/>
          <w:lang w:val="en-GB"/>
        </w:rPr>
        <w:t>Lyles</w:t>
      </w:r>
      <w:r w:rsidR="00E37B00" w:rsidRPr="00410BCA">
        <w:rPr>
          <w:rFonts w:eastAsia="Times New Roman"/>
          <w:lang w:val="en-GB"/>
        </w:rPr>
        <w:t xml:space="preserve"> </w:t>
      </w:r>
      <w:r w:rsidR="00493B57" w:rsidRPr="00410BCA">
        <w:rPr>
          <w:rFonts w:eastAsia="Times New Roman"/>
          <w:lang w:val="en-GB"/>
        </w:rPr>
        <w:t xml:space="preserve">&amp; </w:t>
      </w:r>
      <w:r w:rsidR="000A2CC3" w:rsidRPr="00410BCA">
        <w:rPr>
          <w:rFonts w:eastAsia="Times New Roman"/>
          <w:lang w:val="en-GB"/>
        </w:rPr>
        <w:t>Lenz, 1982; Singh</w:t>
      </w:r>
      <w:r w:rsidR="00493B57" w:rsidRPr="00410BCA">
        <w:rPr>
          <w:rFonts w:eastAsia="Times New Roman"/>
          <w:lang w:val="en-GB"/>
        </w:rPr>
        <w:t>,</w:t>
      </w:r>
      <w:r w:rsidR="000A2CC3" w:rsidRPr="00410BCA">
        <w:rPr>
          <w:rFonts w:eastAsia="Times New Roman"/>
          <w:lang w:val="en-GB"/>
        </w:rPr>
        <w:t xml:space="preserve"> 1993</w:t>
      </w:r>
      <w:r w:rsidR="00572EED" w:rsidRPr="00410BCA">
        <w:rPr>
          <w:rFonts w:eastAsia="Times New Roman"/>
          <w:lang w:val="en-GB"/>
        </w:rPr>
        <w:t>).</w:t>
      </w:r>
      <w:r w:rsidR="0015092C" w:rsidRPr="00410BCA">
        <w:rPr>
          <w:rFonts w:eastAsia="Times New Roman"/>
          <w:lang w:val="en-GB"/>
        </w:rPr>
        <w:t xml:space="preserve"> </w:t>
      </w:r>
      <w:r w:rsidR="00572EED" w:rsidRPr="00410BCA">
        <w:rPr>
          <w:rFonts w:eastAsia="Times New Roman"/>
          <w:lang w:val="en-GB"/>
        </w:rPr>
        <w:t>Role theory (Schaubroek</w:t>
      </w:r>
      <w:r w:rsidR="006A74BD" w:rsidRPr="00410BCA">
        <w:rPr>
          <w:rFonts w:eastAsia="Times New Roman"/>
          <w:lang w:val="en-GB"/>
        </w:rPr>
        <w:t>,</w:t>
      </w:r>
      <w:r w:rsidR="00493B57" w:rsidRPr="00410BCA">
        <w:rPr>
          <w:rFonts w:eastAsia="Times New Roman"/>
          <w:lang w:val="en-GB"/>
        </w:rPr>
        <w:t xml:space="preserve"> Ganster, Sime, &amp; Ditman,</w:t>
      </w:r>
      <w:r w:rsidR="00572EED" w:rsidRPr="00410BCA">
        <w:rPr>
          <w:rFonts w:eastAsia="Times New Roman"/>
          <w:lang w:val="en-GB"/>
        </w:rPr>
        <w:t xml:space="preserve"> 1993) and transaction cost economics (Williamson</w:t>
      </w:r>
      <w:r w:rsidR="006A74BD" w:rsidRPr="00410BCA">
        <w:rPr>
          <w:rFonts w:eastAsia="Times New Roman"/>
          <w:lang w:val="en-GB"/>
        </w:rPr>
        <w:t>,</w:t>
      </w:r>
      <w:r w:rsidR="00572EED" w:rsidRPr="00410BCA">
        <w:rPr>
          <w:rFonts w:eastAsia="Times New Roman"/>
          <w:lang w:val="en-GB"/>
        </w:rPr>
        <w:t xml:space="preserve"> 1985) </w:t>
      </w:r>
      <w:r w:rsidR="00E819DF" w:rsidRPr="00410BCA">
        <w:rPr>
          <w:rFonts w:eastAsia="Times New Roman"/>
          <w:lang w:val="en-GB"/>
        </w:rPr>
        <w:t xml:space="preserve">identify </w:t>
      </w:r>
      <w:r w:rsidR="00572EED" w:rsidRPr="00410BCA">
        <w:rPr>
          <w:rFonts w:eastAsia="Times New Roman"/>
          <w:lang w:val="en-GB"/>
        </w:rPr>
        <w:t>vertical control as a means to lower uncertainty, yet</w:t>
      </w:r>
      <w:r w:rsidR="00F35EDD" w:rsidRPr="00410BCA">
        <w:rPr>
          <w:rFonts w:eastAsia="Times New Roman"/>
          <w:lang w:val="en-GB"/>
        </w:rPr>
        <w:t xml:space="preserve"> the</w:t>
      </w:r>
      <w:r w:rsidR="00572EED" w:rsidRPr="00410BCA">
        <w:rPr>
          <w:rFonts w:eastAsia="Times New Roman"/>
          <w:lang w:val="en-GB"/>
        </w:rPr>
        <w:t xml:space="preserve"> alliance research does not support this proposition </w:t>
      </w:r>
      <w:r w:rsidR="00F35EDD" w:rsidRPr="00410BCA">
        <w:rPr>
          <w:rFonts w:eastAsia="Times New Roman"/>
          <w:lang w:val="en-GB"/>
        </w:rPr>
        <w:t xml:space="preserve">universally </w:t>
      </w:r>
      <w:r w:rsidR="00572EED" w:rsidRPr="00410BCA">
        <w:rPr>
          <w:rFonts w:eastAsia="Times New Roman"/>
          <w:lang w:val="en-GB"/>
        </w:rPr>
        <w:t>(Gong</w:t>
      </w:r>
      <w:r w:rsidR="006A74BD" w:rsidRPr="00410BCA">
        <w:rPr>
          <w:rFonts w:eastAsia="Times New Roman"/>
          <w:lang w:val="en-GB"/>
        </w:rPr>
        <w:t>,</w:t>
      </w:r>
      <w:r w:rsidR="00493B57" w:rsidRPr="00410BCA">
        <w:rPr>
          <w:rFonts w:eastAsia="Times New Roman"/>
          <w:lang w:val="en-GB"/>
        </w:rPr>
        <w:t xml:space="preserve"> Shenkar, Luo, &amp; Nyaw,</w:t>
      </w:r>
      <w:r w:rsidR="00572EED" w:rsidRPr="00410BCA">
        <w:rPr>
          <w:rFonts w:eastAsia="Times New Roman"/>
          <w:lang w:val="en-GB"/>
        </w:rPr>
        <w:t xml:space="preserve"> 2001; Shenkar</w:t>
      </w:r>
      <w:r w:rsidR="00E37B00" w:rsidRPr="00410BCA">
        <w:rPr>
          <w:rFonts w:eastAsia="Times New Roman"/>
          <w:lang w:val="en-GB"/>
        </w:rPr>
        <w:t xml:space="preserve"> </w:t>
      </w:r>
      <w:r w:rsidR="00493B57" w:rsidRPr="00410BCA">
        <w:rPr>
          <w:rFonts w:eastAsia="Times New Roman"/>
          <w:lang w:val="en-GB"/>
        </w:rPr>
        <w:t xml:space="preserve">&amp; </w:t>
      </w:r>
      <w:r w:rsidR="00572EED" w:rsidRPr="00410BCA">
        <w:rPr>
          <w:rFonts w:eastAsia="Times New Roman"/>
          <w:lang w:val="en-GB"/>
        </w:rPr>
        <w:t>Zeira</w:t>
      </w:r>
      <w:r w:rsidR="006A74BD" w:rsidRPr="00410BCA">
        <w:rPr>
          <w:rFonts w:eastAsia="Times New Roman"/>
          <w:lang w:val="en-GB"/>
        </w:rPr>
        <w:t>,</w:t>
      </w:r>
      <w:r w:rsidR="00572EED" w:rsidRPr="00410BCA">
        <w:rPr>
          <w:rFonts w:eastAsia="Times New Roman"/>
          <w:lang w:val="en-GB"/>
        </w:rPr>
        <w:t xml:space="preserve"> 1992).</w:t>
      </w:r>
      <w:r w:rsidR="0015092C" w:rsidRPr="00410BCA">
        <w:rPr>
          <w:rFonts w:eastAsia="Times New Roman"/>
          <w:lang w:val="en-GB"/>
        </w:rPr>
        <w:t xml:space="preserve"> </w:t>
      </w:r>
      <w:r w:rsidR="00572EED" w:rsidRPr="00410BCA">
        <w:rPr>
          <w:rFonts w:eastAsia="Times New Roman"/>
          <w:lang w:val="en-GB"/>
        </w:rPr>
        <w:t xml:space="preserve">We suggest that the influence of control varies over the </w:t>
      </w:r>
      <w:r w:rsidR="00595CDD" w:rsidRPr="00410BCA">
        <w:rPr>
          <w:rFonts w:eastAsia="Times New Roman"/>
          <w:lang w:val="en-GB"/>
        </w:rPr>
        <w:t xml:space="preserve">course </w:t>
      </w:r>
      <w:r w:rsidR="00572EED" w:rsidRPr="00410BCA">
        <w:rPr>
          <w:rFonts w:eastAsia="Times New Roman"/>
          <w:lang w:val="en-GB"/>
        </w:rPr>
        <w:t>of the alliance.</w:t>
      </w:r>
      <w:r w:rsidR="0015092C" w:rsidRPr="00410BCA">
        <w:rPr>
          <w:rFonts w:eastAsia="Times New Roman"/>
          <w:lang w:val="en-GB"/>
        </w:rPr>
        <w:t xml:space="preserve"> </w:t>
      </w:r>
      <w:r w:rsidR="00572EED" w:rsidRPr="00410BCA">
        <w:rPr>
          <w:rFonts w:eastAsia="Times New Roman"/>
          <w:lang w:val="en-GB"/>
        </w:rPr>
        <w:t>Substantial research illustrate</w:t>
      </w:r>
      <w:r w:rsidR="00493B57" w:rsidRPr="00410BCA">
        <w:rPr>
          <w:rFonts w:eastAsia="Times New Roman"/>
          <w:lang w:val="en-GB"/>
        </w:rPr>
        <w:t>s</w:t>
      </w:r>
      <w:r w:rsidR="00572EED" w:rsidRPr="00410BCA">
        <w:rPr>
          <w:rFonts w:eastAsia="Times New Roman"/>
          <w:lang w:val="en-GB"/>
        </w:rPr>
        <w:t xml:space="preserve"> that alliances evolve (Das</w:t>
      </w:r>
      <w:r w:rsidR="00E37B00" w:rsidRPr="00410BCA">
        <w:rPr>
          <w:rFonts w:eastAsia="Times New Roman"/>
          <w:lang w:val="en-GB"/>
        </w:rPr>
        <w:t xml:space="preserve"> </w:t>
      </w:r>
      <w:r w:rsidR="00493B57" w:rsidRPr="00410BCA">
        <w:rPr>
          <w:rFonts w:eastAsia="Times New Roman"/>
          <w:lang w:val="en-GB"/>
        </w:rPr>
        <w:t xml:space="preserve">&amp; </w:t>
      </w:r>
      <w:r w:rsidR="00572EED" w:rsidRPr="00410BCA">
        <w:rPr>
          <w:rFonts w:eastAsia="Times New Roman"/>
          <w:lang w:val="en-GB"/>
        </w:rPr>
        <w:t>Teng</w:t>
      </w:r>
      <w:r w:rsidR="006A74BD" w:rsidRPr="00410BCA">
        <w:rPr>
          <w:rFonts w:eastAsia="Times New Roman"/>
          <w:lang w:val="en-GB"/>
        </w:rPr>
        <w:t>,</w:t>
      </w:r>
      <w:r w:rsidR="00572EED" w:rsidRPr="00410BCA">
        <w:rPr>
          <w:rFonts w:eastAsia="Times New Roman"/>
          <w:lang w:val="en-GB"/>
        </w:rPr>
        <w:t xml:space="preserve"> 2002), but the influence of the stage of the alliance on </w:t>
      </w:r>
      <w:r w:rsidR="00AB177F" w:rsidRPr="00410BCA">
        <w:rPr>
          <w:rFonts w:eastAsia="Times New Roman"/>
          <w:lang w:val="en-GB"/>
        </w:rPr>
        <w:t>franchisee entrepreneur</w:t>
      </w:r>
      <w:r w:rsidR="00572EED" w:rsidRPr="00410BCA">
        <w:rPr>
          <w:rFonts w:eastAsia="Times New Roman"/>
          <w:lang w:val="en-GB"/>
        </w:rPr>
        <w:t xml:space="preserve">s </w:t>
      </w:r>
      <w:r w:rsidR="00493B57" w:rsidRPr="00410BCA">
        <w:rPr>
          <w:rFonts w:eastAsia="Times New Roman"/>
          <w:lang w:val="en-GB"/>
        </w:rPr>
        <w:t>remains</w:t>
      </w:r>
      <w:r w:rsidR="00572EED" w:rsidRPr="00410BCA">
        <w:rPr>
          <w:rFonts w:eastAsia="Times New Roman"/>
          <w:lang w:val="en-GB"/>
        </w:rPr>
        <w:t xml:space="preserve"> </w:t>
      </w:r>
      <w:r w:rsidR="00493B57" w:rsidRPr="00410BCA">
        <w:rPr>
          <w:rFonts w:eastAsia="Times New Roman"/>
          <w:lang w:val="en-GB"/>
        </w:rPr>
        <w:t xml:space="preserve">to be </w:t>
      </w:r>
      <w:r w:rsidR="00572EED" w:rsidRPr="00410BCA">
        <w:rPr>
          <w:rFonts w:eastAsia="Times New Roman"/>
          <w:lang w:val="en-GB"/>
        </w:rPr>
        <w:t>examined.</w:t>
      </w:r>
      <w:r w:rsidR="0015092C" w:rsidRPr="00410BCA">
        <w:rPr>
          <w:rFonts w:eastAsia="Times New Roman"/>
          <w:lang w:val="en-GB"/>
        </w:rPr>
        <w:t xml:space="preserve"> </w:t>
      </w:r>
    </w:p>
    <w:p w14:paraId="175128EC" w14:textId="24104FA0" w:rsidR="009337B2" w:rsidRPr="00410BCA" w:rsidRDefault="00EF38C3" w:rsidP="00F82018">
      <w:pPr>
        <w:spacing w:line="480" w:lineRule="auto"/>
        <w:ind w:right="-144" w:firstLine="720"/>
        <w:rPr>
          <w:rFonts w:eastAsia="Times New Roman"/>
          <w:lang w:val="en-GB"/>
        </w:rPr>
      </w:pPr>
      <w:r w:rsidRPr="00410BCA">
        <w:rPr>
          <w:rFonts w:eastAsia="Times New Roman"/>
          <w:lang w:val="en-GB"/>
        </w:rPr>
        <w:t>The research also contributes to managerial practice.</w:t>
      </w:r>
      <w:r w:rsidR="0015092C" w:rsidRPr="00410BCA">
        <w:rPr>
          <w:rFonts w:eastAsia="Times New Roman"/>
          <w:lang w:val="en-GB"/>
        </w:rPr>
        <w:t xml:space="preserve"> </w:t>
      </w:r>
      <w:r w:rsidRPr="00410BCA">
        <w:rPr>
          <w:rFonts w:eastAsia="Times New Roman"/>
          <w:lang w:val="en-GB"/>
        </w:rPr>
        <w:t>Consistent with</w:t>
      </w:r>
      <w:r w:rsidR="00493B57" w:rsidRPr="00410BCA">
        <w:rPr>
          <w:rFonts w:eastAsia="Times New Roman"/>
          <w:lang w:val="en-GB"/>
        </w:rPr>
        <w:t xml:space="preserve"> the</w:t>
      </w:r>
      <w:r w:rsidRPr="00410BCA">
        <w:rPr>
          <w:rFonts w:eastAsia="Times New Roman"/>
          <w:lang w:val="en-GB"/>
        </w:rPr>
        <w:t xml:space="preserve"> prior research illustrating that the efficacy of an alliance is contingent on its relationships with parties</w:t>
      </w:r>
      <w:r w:rsidR="00F35EDD" w:rsidRPr="00410BCA">
        <w:rPr>
          <w:rFonts w:eastAsia="Times New Roman"/>
          <w:lang w:val="en-GB"/>
        </w:rPr>
        <w:t xml:space="preserve"> that are</w:t>
      </w:r>
      <w:r w:rsidRPr="00410BCA">
        <w:rPr>
          <w:rFonts w:eastAsia="Times New Roman"/>
          <w:lang w:val="en-GB"/>
        </w:rPr>
        <w:t xml:space="preserve"> external to the agreement (Das</w:t>
      </w:r>
      <w:r w:rsidR="00E37B00" w:rsidRPr="00410BCA">
        <w:rPr>
          <w:rFonts w:eastAsia="Times New Roman"/>
          <w:lang w:val="en-GB"/>
        </w:rPr>
        <w:t xml:space="preserve"> </w:t>
      </w:r>
      <w:r w:rsidR="00493B57" w:rsidRPr="00410BCA">
        <w:rPr>
          <w:rFonts w:eastAsia="Times New Roman"/>
          <w:lang w:val="en-GB"/>
        </w:rPr>
        <w:t xml:space="preserve">&amp; </w:t>
      </w:r>
      <w:r w:rsidRPr="00410BCA">
        <w:rPr>
          <w:rFonts w:eastAsia="Times New Roman"/>
          <w:lang w:val="en-GB"/>
        </w:rPr>
        <w:t>Teng</w:t>
      </w:r>
      <w:r w:rsidR="006A74BD" w:rsidRPr="00410BCA">
        <w:rPr>
          <w:rFonts w:eastAsia="Times New Roman"/>
          <w:lang w:val="en-GB"/>
        </w:rPr>
        <w:t>,</w:t>
      </w:r>
      <w:r w:rsidRPr="00410BCA">
        <w:rPr>
          <w:rFonts w:eastAsia="Times New Roman"/>
          <w:lang w:val="en-GB"/>
        </w:rPr>
        <w:t xml:space="preserve"> 1998; Tjemkes</w:t>
      </w:r>
      <w:r w:rsidR="006A74BD" w:rsidRPr="00410BCA">
        <w:rPr>
          <w:rFonts w:eastAsia="Times New Roman"/>
          <w:lang w:val="en-GB"/>
        </w:rPr>
        <w:t>,</w:t>
      </w:r>
      <w:r w:rsidR="00493B57" w:rsidRPr="00410BCA">
        <w:rPr>
          <w:rFonts w:eastAsia="Times New Roman"/>
          <w:lang w:val="en-GB"/>
        </w:rPr>
        <w:t xml:space="preserve"> Vos, &amp; Burgers,</w:t>
      </w:r>
      <w:r w:rsidRPr="00410BCA">
        <w:rPr>
          <w:rFonts w:eastAsia="Times New Roman"/>
          <w:lang w:val="en-GB"/>
        </w:rPr>
        <w:t xml:space="preserve"> 2012), we examine whether role ambiguity influences relationships with </w:t>
      </w:r>
      <w:r w:rsidR="00AB177F" w:rsidRPr="00410BCA">
        <w:rPr>
          <w:rFonts w:eastAsia="Times New Roman"/>
          <w:lang w:val="en-GB"/>
        </w:rPr>
        <w:t>franchisee entrepreneur</w:t>
      </w:r>
      <w:r w:rsidRPr="00410BCA">
        <w:rPr>
          <w:rFonts w:eastAsia="Times New Roman"/>
          <w:lang w:val="en-GB"/>
        </w:rPr>
        <w:t>s and their customers.</w:t>
      </w:r>
      <w:r w:rsidR="0015092C" w:rsidRPr="00410BCA">
        <w:rPr>
          <w:rFonts w:eastAsia="Times New Roman"/>
          <w:lang w:val="en-GB"/>
        </w:rPr>
        <w:t xml:space="preserve"> </w:t>
      </w:r>
      <w:r w:rsidRPr="00410BCA">
        <w:rPr>
          <w:rFonts w:eastAsia="Times New Roman"/>
          <w:lang w:val="en-GB"/>
        </w:rPr>
        <w:t xml:space="preserve">By illustrating that the efficacy of vertical control varies over the course of the alliance, we inform management </w:t>
      </w:r>
      <w:r w:rsidR="00F44445" w:rsidRPr="00410BCA">
        <w:rPr>
          <w:rFonts w:eastAsia="Times New Roman"/>
          <w:lang w:val="en-GB"/>
        </w:rPr>
        <w:t xml:space="preserve">about </w:t>
      </w:r>
      <w:r w:rsidRPr="00410BCA">
        <w:rPr>
          <w:rFonts w:eastAsia="Times New Roman"/>
          <w:lang w:val="en-GB"/>
        </w:rPr>
        <w:t>the contingent utility of control to constrain ambiguity and raise effectiveness.</w:t>
      </w:r>
    </w:p>
    <w:p w14:paraId="1F9B97DD" w14:textId="2868FDE8" w:rsidR="00EF38C3" w:rsidRPr="00410BCA" w:rsidRDefault="00EF38C3" w:rsidP="000335A0">
      <w:pPr>
        <w:spacing w:line="480" w:lineRule="auto"/>
        <w:ind w:firstLine="720"/>
        <w:rPr>
          <w:rFonts w:eastAsia="Times New Roman"/>
          <w:lang w:val="en-GB"/>
        </w:rPr>
      </w:pPr>
      <w:r w:rsidRPr="00410BCA">
        <w:rPr>
          <w:rFonts w:eastAsia="Times New Roman"/>
          <w:lang w:val="en-GB"/>
        </w:rPr>
        <w:lastRenderedPageBreak/>
        <w:t>We begin our analysis by presenting the theoretical model.</w:t>
      </w:r>
      <w:r w:rsidR="0015092C" w:rsidRPr="00410BCA">
        <w:rPr>
          <w:rFonts w:eastAsia="Times New Roman"/>
          <w:lang w:val="en-GB"/>
        </w:rPr>
        <w:t xml:space="preserve"> </w:t>
      </w:r>
      <w:r w:rsidRPr="00410BCA">
        <w:rPr>
          <w:rFonts w:eastAsia="Times New Roman"/>
          <w:lang w:val="en-GB"/>
        </w:rPr>
        <w:t>We subsequently describe the data collection methods and results.</w:t>
      </w:r>
      <w:r w:rsidR="0015092C" w:rsidRPr="00410BCA">
        <w:rPr>
          <w:rFonts w:eastAsia="Times New Roman"/>
          <w:lang w:val="en-GB"/>
        </w:rPr>
        <w:t xml:space="preserve"> </w:t>
      </w:r>
      <w:r w:rsidRPr="00410BCA">
        <w:rPr>
          <w:rFonts w:eastAsia="Times New Roman"/>
          <w:lang w:val="en-GB"/>
        </w:rPr>
        <w:t>We close by outlining some implications of our study for interfirm research</w:t>
      </w:r>
      <w:r w:rsidR="00C35AEF" w:rsidRPr="00410BCA">
        <w:rPr>
          <w:rFonts w:eastAsia="Times New Roman"/>
          <w:lang w:val="en-GB"/>
        </w:rPr>
        <w:t xml:space="preserve"> and practice</w:t>
      </w:r>
      <w:r w:rsidRPr="00410BCA">
        <w:rPr>
          <w:rFonts w:eastAsia="Times New Roman"/>
          <w:lang w:val="en-GB"/>
        </w:rPr>
        <w:t>.</w:t>
      </w:r>
    </w:p>
    <w:p w14:paraId="2F1DC09E" w14:textId="77777777" w:rsidR="00DA6756" w:rsidRPr="00410BCA" w:rsidRDefault="00DA6756" w:rsidP="000335A0">
      <w:pPr>
        <w:spacing w:line="480" w:lineRule="auto"/>
        <w:ind w:firstLine="720"/>
        <w:rPr>
          <w:rFonts w:eastAsia="Times New Roman"/>
          <w:lang w:val="en-GB"/>
        </w:rPr>
      </w:pPr>
    </w:p>
    <w:p w14:paraId="2373443E" w14:textId="6BD0476E" w:rsidR="005830B2" w:rsidRPr="00410BCA" w:rsidRDefault="00995FBD" w:rsidP="00C265C3">
      <w:pPr>
        <w:keepNext/>
        <w:spacing w:line="480" w:lineRule="auto"/>
        <w:jc w:val="center"/>
        <w:rPr>
          <w:rFonts w:eastAsia="MS Mincho"/>
          <w:b/>
          <w:bCs/>
          <w:lang w:val="en-GB"/>
        </w:rPr>
      </w:pPr>
      <w:r w:rsidRPr="00410BCA">
        <w:rPr>
          <w:rFonts w:eastAsia="MS Mincho"/>
          <w:b/>
          <w:bCs/>
          <w:lang w:val="en-GB"/>
        </w:rPr>
        <w:t>2. THEORETICAL MODEL</w:t>
      </w:r>
    </w:p>
    <w:p w14:paraId="180DC602" w14:textId="1845ACBB" w:rsidR="00F71395" w:rsidRPr="00410BCA" w:rsidRDefault="00073A8F" w:rsidP="00AE18BD">
      <w:pPr>
        <w:keepNext/>
        <w:spacing w:line="480" w:lineRule="auto"/>
        <w:ind w:firstLine="720"/>
        <w:rPr>
          <w:rFonts w:eastAsia="MS Mincho"/>
          <w:lang w:val="en-GB"/>
        </w:rPr>
      </w:pPr>
      <w:r w:rsidRPr="00410BCA">
        <w:rPr>
          <w:rFonts w:eastAsia="MS Mincho"/>
          <w:lang w:val="en-GB"/>
        </w:rPr>
        <w:t xml:space="preserve">Role stress research examines </w:t>
      </w:r>
      <w:r w:rsidR="00493B57" w:rsidRPr="00410BCA">
        <w:rPr>
          <w:rFonts w:eastAsia="MS Mincho"/>
          <w:lang w:val="en-GB"/>
        </w:rPr>
        <w:t xml:space="preserve">the </w:t>
      </w:r>
      <w:r w:rsidRPr="00410BCA">
        <w:rPr>
          <w:rFonts w:eastAsia="MS Mincho"/>
          <w:lang w:val="en-GB"/>
        </w:rPr>
        <w:t>conditions that evoke adverse reactions</w:t>
      </w:r>
      <w:r w:rsidR="00F35CBA" w:rsidRPr="00410BCA">
        <w:rPr>
          <w:rFonts w:eastAsia="MS Mincho"/>
          <w:lang w:val="en-GB"/>
        </w:rPr>
        <w:t>, notably role ambiguity,</w:t>
      </w:r>
      <w:r w:rsidRPr="00410BCA">
        <w:rPr>
          <w:rFonts w:eastAsia="MS Mincho"/>
          <w:lang w:val="en-GB"/>
        </w:rPr>
        <w:t xml:space="preserve"> and the consequences of these reactions </w:t>
      </w:r>
      <w:r w:rsidR="00785EE9" w:rsidRPr="00410BCA">
        <w:rPr>
          <w:rFonts w:eastAsia="MS Mincho"/>
          <w:lang w:val="en-GB"/>
        </w:rPr>
        <w:t>in the</w:t>
      </w:r>
      <w:r w:rsidRPr="00410BCA">
        <w:rPr>
          <w:rFonts w:eastAsia="MS Mincho"/>
          <w:lang w:val="en-GB"/>
        </w:rPr>
        <w:t xml:space="preserve"> enactment of a role (Biddle</w:t>
      </w:r>
      <w:r w:rsidR="006A74BD" w:rsidRPr="00410BCA">
        <w:rPr>
          <w:rFonts w:eastAsia="MS Mincho"/>
          <w:lang w:val="en-GB"/>
        </w:rPr>
        <w:t>,</w:t>
      </w:r>
      <w:r w:rsidRPr="00410BCA">
        <w:rPr>
          <w:rFonts w:eastAsia="MS Mincho"/>
          <w:lang w:val="en-GB"/>
        </w:rPr>
        <w:t xml:space="preserve"> 1986).</w:t>
      </w:r>
      <w:r w:rsidR="0015092C" w:rsidRPr="00410BCA">
        <w:rPr>
          <w:rFonts w:eastAsia="MS Mincho"/>
          <w:lang w:val="en-GB"/>
        </w:rPr>
        <w:t xml:space="preserve"> </w:t>
      </w:r>
      <w:r w:rsidRPr="00410BCA">
        <w:rPr>
          <w:rFonts w:eastAsia="MS Mincho"/>
          <w:lang w:val="en-GB"/>
        </w:rPr>
        <w:t>Role theory facilitates</w:t>
      </w:r>
      <w:r w:rsidR="00493B57" w:rsidRPr="00410BCA">
        <w:rPr>
          <w:rFonts w:eastAsia="MS Mincho"/>
          <w:lang w:val="en-GB"/>
        </w:rPr>
        <w:t xml:space="preserve"> the</w:t>
      </w:r>
      <w:r w:rsidRPr="00410BCA">
        <w:rPr>
          <w:rFonts w:eastAsia="MS Mincho"/>
          <w:lang w:val="en-GB"/>
        </w:rPr>
        <w:t xml:space="preserve"> examination of the interaction among </w:t>
      </w:r>
      <w:r w:rsidR="00F35EDD" w:rsidRPr="00410BCA">
        <w:rPr>
          <w:rFonts w:eastAsia="MS Mincho"/>
          <w:lang w:val="en-GB"/>
        </w:rPr>
        <w:t xml:space="preserve">the </w:t>
      </w:r>
      <w:r w:rsidRPr="00410BCA">
        <w:rPr>
          <w:rFonts w:eastAsia="MS Mincho"/>
          <w:lang w:val="en-GB"/>
        </w:rPr>
        <w:t>factors that influence role stress and effectiveness</w:t>
      </w:r>
      <w:r w:rsidR="00A51BC2" w:rsidRPr="00410BCA">
        <w:rPr>
          <w:rFonts w:eastAsia="MS Mincho"/>
          <w:lang w:val="en-GB"/>
        </w:rPr>
        <w:t xml:space="preserve"> in co-branded franchise systems</w:t>
      </w:r>
      <w:r w:rsidRPr="00410BCA">
        <w:rPr>
          <w:rFonts w:eastAsia="MS Mincho"/>
          <w:lang w:val="en-GB"/>
        </w:rPr>
        <w:t xml:space="preserve"> (</w:t>
      </w:r>
      <w:r w:rsidR="00C83A58" w:rsidRPr="00C83A58">
        <w:rPr>
          <w:rFonts w:eastAsia="MS Mincho"/>
          <w:lang w:val="en-GB"/>
        </w:rPr>
        <w:t xml:space="preserve">Pinello, Picone, </w:t>
      </w:r>
      <w:r w:rsidR="00C83A58">
        <w:rPr>
          <w:rFonts w:eastAsia="MS Mincho"/>
          <w:lang w:val="en-GB"/>
        </w:rPr>
        <w:t>&amp;</w:t>
      </w:r>
      <w:r w:rsidR="00C83A58" w:rsidRPr="00C83A58">
        <w:rPr>
          <w:rFonts w:eastAsia="MS Mincho"/>
          <w:lang w:val="en-GB"/>
        </w:rPr>
        <w:t xml:space="preserve"> Mocciaro Li Destri, 2022</w:t>
      </w:r>
      <w:r w:rsidR="00F604BE">
        <w:rPr>
          <w:rFonts w:eastAsia="MS Mincho"/>
          <w:lang w:val="en-GB"/>
        </w:rPr>
        <w:t xml:space="preserve">, </w:t>
      </w:r>
      <w:r w:rsidRPr="00410BCA">
        <w:rPr>
          <w:rFonts w:eastAsia="MS Mincho"/>
          <w:lang w:val="en-GB"/>
        </w:rPr>
        <w:t>Kahn</w:t>
      </w:r>
      <w:r w:rsidR="00E37B00" w:rsidRPr="00410BCA">
        <w:rPr>
          <w:rFonts w:eastAsia="MS Mincho"/>
          <w:lang w:val="en-GB"/>
        </w:rPr>
        <w:t xml:space="preserve"> </w:t>
      </w:r>
      <w:r w:rsidR="00493B57" w:rsidRPr="00410BCA">
        <w:rPr>
          <w:rFonts w:eastAsia="MS Mincho"/>
          <w:lang w:val="en-GB"/>
        </w:rPr>
        <w:t xml:space="preserve">&amp; </w:t>
      </w:r>
      <w:r w:rsidRPr="00410BCA">
        <w:rPr>
          <w:rFonts w:eastAsia="MS Mincho"/>
          <w:lang w:val="en-GB"/>
        </w:rPr>
        <w:t>Byosiere</w:t>
      </w:r>
      <w:r w:rsidR="006A74BD" w:rsidRPr="00410BCA">
        <w:rPr>
          <w:rFonts w:eastAsia="MS Mincho"/>
          <w:lang w:val="en-GB"/>
        </w:rPr>
        <w:t>,</w:t>
      </w:r>
      <w:r w:rsidRPr="00410BCA">
        <w:rPr>
          <w:rFonts w:eastAsia="MS Mincho"/>
          <w:lang w:val="en-GB"/>
        </w:rPr>
        <w:t xml:space="preserve"> 1992).</w:t>
      </w:r>
      <w:r w:rsidR="0015092C" w:rsidRPr="00410BCA">
        <w:rPr>
          <w:rFonts w:eastAsia="MS Mincho"/>
          <w:lang w:val="en-GB"/>
        </w:rPr>
        <w:t xml:space="preserve"> </w:t>
      </w:r>
      <w:r w:rsidRPr="00410BCA">
        <w:rPr>
          <w:rFonts w:eastAsia="MS Mincho"/>
          <w:lang w:val="en-GB"/>
        </w:rPr>
        <w:t xml:space="preserve">We incorporate role theory </w:t>
      </w:r>
      <w:r w:rsidR="00F35CBA" w:rsidRPr="00410BCA">
        <w:rPr>
          <w:rFonts w:eastAsia="MS Mincho"/>
          <w:lang w:val="en-GB"/>
        </w:rPr>
        <w:t>in</w:t>
      </w:r>
      <w:r w:rsidRPr="00410BCA">
        <w:rPr>
          <w:rFonts w:eastAsia="MS Mincho"/>
          <w:lang w:val="en-GB"/>
        </w:rPr>
        <w:t xml:space="preserve">to </w:t>
      </w:r>
      <w:r w:rsidR="00F35CBA" w:rsidRPr="00410BCA">
        <w:rPr>
          <w:rFonts w:eastAsia="MS Mincho"/>
          <w:lang w:val="en-GB"/>
        </w:rPr>
        <w:t xml:space="preserve">a model that addresses </w:t>
      </w:r>
      <w:r w:rsidR="00F71395" w:rsidRPr="00410BCA">
        <w:rPr>
          <w:rFonts w:eastAsia="MS Mincho"/>
          <w:lang w:val="en-GB"/>
        </w:rPr>
        <w:t xml:space="preserve">two perspectives on </w:t>
      </w:r>
      <w:r w:rsidR="00493B57" w:rsidRPr="00410BCA">
        <w:rPr>
          <w:rFonts w:eastAsia="MS Mincho"/>
          <w:lang w:val="en-GB"/>
        </w:rPr>
        <w:t xml:space="preserve">the </w:t>
      </w:r>
      <w:r w:rsidR="00F71395" w:rsidRPr="00410BCA">
        <w:rPr>
          <w:rFonts w:eastAsia="MS Mincho"/>
          <w:lang w:val="en-GB"/>
        </w:rPr>
        <w:t>antecedents and consequences of stress.</w:t>
      </w:r>
      <w:r w:rsidR="0015092C" w:rsidRPr="00410BCA">
        <w:rPr>
          <w:rFonts w:eastAsia="MS Mincho"/>
          <w:lang w:val="en-GB"/>
        </w:rPr>
        <w:t xml:space="preserve"> </w:t>
      </w:r>
      <w:r w:rsidR="008862B6" w:rsidRPr="00410BCA">
        <w:rPr>
          <w:rFonts w:eastAsia="MS Mincho"/>
          <w:lang w:val="en-GB"/>
        </w:rPr>
        <w:t xml:space="preserve">First, </w:t>
      </w:r>
      <w:r w:rsidR="00F35CBA" w:rsidRPr="00410BCA">
        <w:rPr>
          <w:rFonts w:eastAsia="MS Mincho"/>
          <w:lang w:val="en-GB"/>
        </w:rPr>
        <w:t>the model examines</w:t>
      </w:r>
      <w:r w:rsidRPr="00410BCA">
        <w:rPr>
          <w:rFonts w:eastAsia="MS Mincho"/>
          <w:lang w:val="en-GB"/>
        </w:rPr>
        <w:t xml:space="preserve"> </w:t>
      </w:r>
      <w:r w:rsidR="00493B57" w:rsidRPr="00410BCA">
        <w:rPr>
          <w:rFonts w:eastAsia="MS Mincho"/>
          <w:lang w:val="en-GB"/>
        </w:rPr>
        <w:t xml:space="preserve">the </w:t>
      </w:r>
      <w:r w:rsidRPr="00410BCA">
        <w:rPr>
          <w:rFonts w:eastAsia="MS Mincho"/>
          <w:lang w:val="en-GB"/>
        </w:rPr>
        <w:t>ant</w:t>
      </w:r>
      <w:r w:rsidR="008862B6" w:rsidRPr="00410BCA">
        <w:rPr>
          <w:rFonts w:eastAsia="MS Mincho"/>
          <w:lang w:val="en-GB"/>
        </w:rPr>
        <w:t xml:space="preserve">ecedents and consequences of </w:t>
      </w:r>
      <w:r w:rsidR="00040A30" w:rsidRPr="00410BCA">
        <w:rPr>
          <w:rFonts w:eastAsia="MS Mincho"/>
          <w:lang w:val="en-GB"/>
        </w:rPr>
        <w:t>ambiguity</w:t>
      </w:r>
      <w:r w:rsidR="008862B6" w:rsidRPr="00410BCA">
        <w:rPr>
          <w:rFonts w:eastAsia="MS Mincho"/>
          <w:lang w:val="en-GB"/>
        </w:rPr>
        <w:t xml:space="preserve"> without </w:t>
      </w:r>
      <w:r w:rsidR="007B4B7D" w:rsidRPr="00410BCA">
        <w:rPr>
          <w:rFonts w:eastAsia="MS Mincho"/>
          <w:lang w:val="en-GB"/>
        </w:rPr>
        <w:t>regard for</w:t>
      </w:r>
      <w:r w:rsidR="00C61747" w:rsidRPr="00410BCA">
        <w:rPr>
          <w:rFonts w:eastAsia="MS Mincho"/>
          <w:lang w:val="en-GB"/>
        </w:rPr>
        <w:t xml:space="preserve"> the </w:t>
      </w:r>
      <w:r w:rsidR="008862B6" w:rsidRPr="00410BCA">
        <w:rPr>
          <w:rFonts w:eastAsia="MS Mincho"/>
          <w:lang w:val="en-GB"/>
        </w:rPr>
        <w:t xml:space="preserve">stage of </w:t>
      </w:r>
      <w:r w:rsidR="00D70DD5" w:rsidRPr="00410BCA">
        <w:rPr>
          <w:rFonts w:eastAsia="MS Mincho"/>
          <w:lang w:val="en-GB"/>
        </w:rPr>
        <w:t>the alliance</w:t>
      </w:r>
      <w:r w:rsidR="008862B6" w:rsidRPr="00410BCA">
        <w:rPr>
          <w:rFonts w:eastAsia="MS Mincho"/>
          <w:lang w:val="en-GB"/>
        </w:rPr>
        <w:t>.</w:t>
      </w:r>
      <w:r w:rsidR="0015092C" w:rsidRPr="00410BCA">
        <w:rPr>
          <w:rFonts w:eastAsia="MS Mincho"/>
          <w:lang w:val="en-GB"/>
        </w:rPr>
        <w:t xml:space="preserve"> </w:t>
      </w:r>
      <w:r w:rsidR="00653015" w:rsidRPr="00410BCA">
        <w:rPr>
          <w:rFonts w:eastAsia="MS Mincho"/>
          <w:lang w:val="en-GB"/>
        </w:rPr>
        <w:t xml:space="preserve">This </w:t>
      </w:r>
      <w:r w:rsidR="00946BA4" w:rsidRPr="00410BCA">
        <w:rPr>
          <w:rFonts w:eastAsia="MS Mincho"/>
          <w:i/>
          <w:lang w:val="en-GB"/>
        </w:rPr>
        <w:t>b</w:t>
      </w:r>
      <w:r w:rsidR="00653015" w:rsidRPr="00410BCA">
        <w:rPr>
          <w:rFonts w:eastAsia="MS Mincho"/>
          <w:i/>
          <w:lang w:val="en-GB"/>
        </w:rPr>
        <w:t>aseline model</w:t>
      </w:r>
      <w:r w:rsidR="00466558" w:rsidRPr="00410BCA">
        <w:rPr>
          <w:rFonts w:eastAsia="MS Mincho"/>
          <w:lang w:val="en-GB"/>
        </w:rPr>
        <w:t xml:space="preserve"> </w:t>
      </w:r>
      <w:r w:rsidR="00653015" w:rsidRPr="00410BCA">
        <w:rPr>
          <w:rFonts w:eastAsia="MS Mincho"/>
          <w:lang w:val="en-GB"/>
        </w:rPr>
        <w:t xml:space="preserve">is </w:t>
      </w:r>
      <w:r w:rsidR="006D2BF1" w:rsidRPr="00410BCA">
        <w:rPr>
          <w:rFonts w:eastAsia="MS Mincho"/>
          <w:lang w:val="en-GB"/>
        </w:rPr>
        <w:t xml:space="preserve">a differentiated replication </w:t>
      </w:r>
      <w:r w:rsidR="005D5005" w:rsidRPr="00410BCA">
        <w:rPr>
          <w:rFonts w:eastAsia="MS Mincho"/>
          <w:lang w:val="en-GB"/>
        </w:rPr>
        <w:t xml:space="preserve">of </w:t>
      </w:r>
      <w:r w:rsidR="00493B57" w:rsidRPr="00410BCA">
        <w:rPr>
          <w:rFonts w:eastAsia="MS Mincho"/>
          <w:lang w:val="en-GB"/>
        </w:rPr>
        <w:t xml:space="preserve">the </w:t>
      </w:r>
      <w:r w:rsidR="005D5005" w:rsidRPr="00410BCA">
        <w:rPr>
          <w:rFonts w:eastAsia="MS Mincho"/>
          <w:lang w:val="en-GB"/>
        </w:rPr>
        <w:t>prior research examining</w:t>
      </w:r>
      <w:r w:rsidR="00493B57" w:rsidRPr="00410BCA">
        <w:rPr>
          <w:rFonts w:eastAsia="MS Mincho"/>
          <w:lang w:val="en-GB"/>
        </w:rPr>
        <w:t xml:space="preserve"> the</w:t>
      </w:r>
      <w:r w:rsidR="005D5005" w:rsidRPr="00410BCA">
        <w:rPr>
          <w:rFonts w:eastAsia="MS Mincho"/>
          <w:lang w:val="en-GB"/>
        </w:rPr>
        <w:t xml:space="preserve"> antecedents and consequences of </w:t>
      </w:r>
      <w:r w:rsidR="005C2CAF" w:rsidRPr="00410BCA">
        <w:rPr>
          <w:rFonts w:eastAsia="MS Mincho"/>
          <w:lang w:val="en-GB"/>
        </w:rPr>
        <w:t xml:space="preserve">role </w:t>
      </w:r>
      <w:r w:rsidR="00040A30" w:rsidRPr="00410BCA">
        <w:rPr>
          <w:rFonts w:eastAsia="MS Mincho"/>
          <w:lang w:val="en-GB"/>
        </w:rPr>
        <w:t>ambiguity</w:t>
      </w:r>
      <w:r w:rsidR="005C2CAF" w:rsidRPr="00410BCA">
        <w:rPr>
          <w:rFonts w:eastAsia="MS Mincho"/>
          <w:lang w:val="en-GB"/>
        </w:rPr>
        <w:t xml:space="preserve"> </w:t>
      </w:r>
      <w:r w:rsidR="00F71395" w:rsidRPr="00410BCA">
        <w:rPr>
          <w:rFonts w:eastAsia="MS Mincho"/>
          <w:lang w:val="en-GB"/>
        </w:rPr>
        <w:t>(</w:t>
      </w:r>
      <w:r w:rsidR="00827BDD" w:rsidRPr="00410BCA">
        <w:rPr>
          <w:rFonts w:eastAsia="MS Mincho"/>
          <w:lang w:val="en-GB"/>
        </w:rPr>
        <w:t>Jackson</w:t>
      </w:r>
      <w:r w:rsidR="00E37B00" w:rsidRPr="00410BCA">
        <w:rPr>
          <w:rFonts w:eastAsia="MS Mincho"/>
          <w:lang w:val="en-GB"/>
        </w:rPr>
        <w:t xml:space="preserve"> </w:t>
      </w:r>
      <w:r w:rsidR="00493B57" w:rsidRPr="00410BCA">
        <w:rPr>
          <w:rFonts w:eastAsia="MS Mincho"/>
          <w:lang w:val="en-GB"/>
        </w:rPr>
        <w:t xml:space="preserve">&amp; </w:t>
      </w:r>
      <w:r w:rsidR="00827BDD" w:rsidRPr="00410BCA">
        <w:rPr>
          <w:rFonts w:eastAsia="MS Mincho"/>
          <w:lang w:val="en-GB"/>
        </w:rPr>
        <w:t>Schuler</w:t>
      </w:r>
      <w:r w:rsidR="006A74BD" w:rsidRPr="00410BCA">
        <w:rPr>
          <w:rFonts w:eastAsia="MS Mincho"/>
          <w:lang w:val="en-GB"/>
        </w:rPr>
        <w:t>,</w:t>
      </w:r>
      <w:r w:rsidR="005D5005" w:rsidRPr="00410BCA">
        <w:rPr>
          <w:rFonts w:eastAsia="MS Mincho"/>
          <w:lang w:val="en-GB"/>
        </w:rPr>
        <w:t xml:space="preserve"> 1983; Kahn</w:t>
      </w:r>
      <w:r w:rsidR="00B03DCD" w:rsidRPr="00410BCA">
        <w:rPr>
          <w:rFonts w:eastAsia="MS Mincho"/>
          <w:lang w:val="en-GB"/>
        </w:rPr>
        <w:t>,</w:t>
      </w:r>
      <w:r w:rsidR="00493B57" w:rsidRPr="00410BCA">
        <w:rPr>
          <w:rFonts w:eastAsia="MS Mincho"/>
          <w:lang w:val="en-GB"/>
        </w:rPr>
        <w:t xml:space="preserve"> Wolfe, Quinn, Snoek, &amp; Rosenthal,</w:t>
      </w:r>
      <w:r w:rsidR="005D5005" w:rsidRPr="00410BCA">
        <w:rPr>
          <w:rFonts w:eastAsia="MS Mincho"/>
          <w:lang w:val="en-GB"/>
        </w:rPr>
        <w:t xml:space="preserve"> 1964</w:t>
      </w:r>
      <w:r w:rsidR="00653015" w:rsidRPr="00410BCA">
        <w:rPr>
          <w:rFonts w:eastAsia="MS Mincho"/>
          <w:lang w:val="en-GB"/>
        </w:rPr>
        <w:t>).</w:t>
      </w:r>
      <w:r w:rsidR="0015092C" w:rsidRPr="00410BCA">
        <w:rPr>
          <w:rFonts w:eastAsia="MS Mincho"/>
          <w:lang w:val="en-GB"/>
        </w:rPr>
        <w:t xml:space="preserve"> </w:t>
      </w:r>
      <w:r w:rsidR="009D3833" w:rsidRPr="00410BCA">
        <w:rPr>
          <w:rFonts w:eastAsia="MS Mincho"/>
          <w:lang w:val="en-GB"/>
        </w:rPr>
        <w:t xml:space="preserve">We </w:t>
      </w:r>
      <w:r w:rsidR="00432073" w:rsidRPr="00410BCA">
        <w:rPr>
          <w:rFonts w:eastAsia="MS Mincho"/>
          <w:lang w:val="en-GB"/>
        </w:rPr>
        <w:t xml:space="preserve">identify </w:t>
      </w:r>
      <w:r w:rsidR="009D3833" w:rsidRPr="00410BCA">
        <w:rPr>
          <w:rFonts w:eastAsia="MS Mincho"/>
          <w:lang w:val="en-GB"/>
        </w:rPr>
        <w:t xml:space="preserve">vertical control as a mechanism employed by the </w:t>
      </w:r>
      <w:r w:rsidR="00966B61" w:rsidRPr="00410BCA">
        <w:rPr>
          <w:rFonts w:eastAsia="MS Mincho"/>
          <w:lang w:val="en-GB"/>
        </w:rPr>
        <w:t>franchisor</w:t>
      </w:r>
      <w:r w:rsidR="009D3833" w:rsidRPr="00410BCA">
        <w:rPr>
          <w:rFonts w:eastAsia="MS Mincho"/>
          <w:lang w:val="en-GB"/>
        </w:rPr>
        <w:t xml:space="preserve"> to </w:t>
      </w:r>
      <w:r w:rsidR="008862B6" w:rsidRPr="00410BCA">
        <w:rPr>
          <w:rFonts w:eastAsia="MS Mincho"/>
          <w:lang w:val="en-GB"/>
        </w:rPr>
        <w:t xml:space="preserve">lower </w:t>
      </w:r>
      <w:r w:rsidR="00EA5078" w:rsidRPr="00410BCA">
        <w:rPr>
          <w:rFonts w:eastAsia="MS Mincho"/>
          <w:lang w:val="en-GB"/>
        </w:rPr>
        <w:t>franchisee</w:t>
      </w:r>
      <w:r w:rsidR="008862B6" w:rsidRPr="00410BCA">
        <w:rPr>
          <w:rFonts w:eastAsia="MS Mincho"/>
          <w:lang w:val="en-GB"/>
        </w:rPr>
        <w:t xml:space="preserve"> role ambiguity.</w:t>
      </w:r>
      <w:r w:rsidR="0015092C" w:rsidRPr="00410BCA">
        <w:rPr>
          <w:rFonts w:eastAsia="MS Mincho"/>
          <w:lang w:val="en-GB"/>
        </w:rPr>
        <w:t xml:space="preserve"> </w:t>
      </w:r>
      <w:r w:rsidR="008862B6" w:rsidRPr="00410BCA">
        <w:rPr>
          <w:rFonts w:eastAsia="MS Mincho"/>
          <w:lang w:val="en-GB"/>
        </w:rPr>
        <w:t xml:space="preserve">The success of the </w:t>
      </w:r>
      <w:r w:rsidR="005F37AC" w:rsidRPr="00410BCA">
        <w:rPr>
          <w:rFonts w:eastAsia="MS Mincho"/>
          <w:lang w:val="en-GB"/>
        </w:rPr>
        <w:t>franchisee</w:t>
      </w:r>
      <w:r w:rsidR="008862B6" w:rsidRPr="00410BCA">
        <w:rPr>
          <w:rFonts w:eastAsia="MS Mincho"/>
          <w:lang w:val="en-GB"/>
        </w:rPr>
        <w:t xml:space="preserve"> is largely contingent on the ability to work successfully with the </w:t>
      </w:r>
      <w:r w:rsidR="00966B61" w:rsidRPr="00410BCA">
        <w:rPr>
          <w:rFonts w:eastAsia="MS Mincho"/>
          <w:lang w:val="en-GB"/>
        </w:rPr>
        <w:t>franchisor</w:t>
      </w:r>
      <w:r w:rsidR="008862B6" w:rsidRPr="00410BCA">
        <w:rPr>
          <w:rFonts w:eastAsia="MS Mincho"/>
          <w:lang w:val="en-GB"/>
        </w:rPr>
        <w:t xml:space="preserve"> to serve consumers.</w:t>
      </w:r>
      <w:r w:rsidR="0015092C" w:rsidRPr="00410BCA">
        <w:rPr>
          <w:rFonts w:eastAsia="MS Mincho"/>
          <w:lang w:val="en-GB"/>
        </w:rPr>
        <w:t xml:space="preserve"> </w:t>
      </w:r>
      <w:r w:rsidR="008862B6" w:rsidRPr="00410BCA">
        <w:rPr>
          <w:rFonts w:eastAsia="MS Mincho"/>
          <w:lang w:val="en-GB"/>
        </w:rPr>
        <w:t xml:space="preserve">Thus, we suggest that role ambiguity affects the </w:t>
      </w:r>
      <w:r w:rsidR="00AB177F" w:rsidRPr="00410BCA">
        <w:rPr>
          <w:rFonts w:eastAsia="MS Mincho"/>
          <w:lang w:val="en-GB"/>
        </w:rPr>
        <w:t>franchisee entrepreneur</w:t>
      </w:r>
      <w:r w:rsidR="008862B6" w:rsidRPr="00410BCA">
        <w:rPr>
          <w:rFonts w:eastAsia="MS Mincho"/>
          <w:lang w:val="en-GB"/>
        </w:rPr>
        <w:t>’s ability to enhance customer satisfaction as well as the quality of the</w:t>
      </w:r>
      <w:r w:rsidR="00AB177F" w:rsidRPr="00410BCA">
        <w:rPr>
          <w:rFonts w:eastAsia="MS Mincho"/>
          <w:lang w:val="en-GB"/>
        </w:rPr>
        <w:t xml:space="preserve"> franchisee</w:t>
      </w:r>
      <w:r w:rsidR="00F35EDD" w:rsidRPr="00410BCA">
        <w:rPr>
          <w:rFonts w:eastAsia="MS Mincho"/>
          <w:lang w:val="en-GB"/>
        </w:rPr>
        <w:t>’</w:t>
      </w:r>
      <w:r w:rsidR="00AB177F" w:rsidRPr="00410BCA">
        <w:rPr>
          <w:rFonts w:eastAsia="MS Mincho"/>
          <w:lang w:val="en-GB"/>
        </w:rPr>
        <w:t>s</w:t>
      </w:r>
      <w:r w:rsidR="008862B6" w:rsidRPr="00410BCA">
        <w:rPr>
          <w:rFonts w:eastAsia="MS Mincho"/>
          <w:lang w:val="en-GB"/>
        </w:rPr>
        <w:t xml:space="preserve"> relationship with the </w:t>
      </w:r>
      <w:r w:rsidR="00BF7771" w:rsidRPr="00410BCA">
        <w:rPr>
          <w:rFonts w:eastAsia="MS Mincho"/>
          <w:lang w:val="en-GB"/>
        </w:rPr>
        <w:t>franchisor</w:t>
      </w:r>
      <w:r w:rsidR="008862B6" w:rsidRPr="00410BCA">
        <w:rPr>
          <w:rFonts w:eastAsia="MS Mincho"/>
          <w:lang w:val="en-GB"/>
        </w:rPr>
        <w:t>.</w:t>
      </w:r>
      <w:r w:rsidR="0015092C" w:rsidRPr="00410BCA">
        <w:rPr>
          <w:rFonts w:eastAsia="MS Mincho"/>
          <w:lang w:val="en-GB"/>
        </w:rPr>
        <w:t xml:space="preserve"> </w:t>
      </w:r>
    </w:p>
    <w:p w14:paraId="6371F924" w14:textId="41A8E569" w:rsidR="005D1D8E" w:rsidRPr="00410BCA" w:rsidRDefault="008862B6" w:rsidP="005D1D8E">
      <w:pPr>
        <w:spacing w:line="480" w:lineRule="auto"/>
        <w:ind w:firstLine="720"/>
        <w:rPr>
          <w:rFonts w:eastAsia="MS Mincho"/>
          <w:lang w:val="en-GB"/>
        </w:rPr>
      </w:pPr>
      <w:r w:rsidRPr="00410BCA">
        <w:rPr>
          <w:rFonts w:eastAsia="MS Mincho"/>
          <w:lang w:val="en-GB"/>
        </w:rPr>
        <w:t xml:space="preserve">The second component of the model </w:t>
      </w:r>
      <w:r w:rsidR="00331020" w:rsidRPr="00410BCA">
        <w:rPr>
          <w:rFonts w:eastAsia="MS Mincho"/>
          <w:lang w:val="en-GB"/>
        </w:rPr>
        <w:t>provides the opportunity to examine whether the stage of an interfirm alliance affects</w:t>
      </w:r>
      <w:r w:rsidR="00493B57" w:rsidRPr="00410BCA">
        <w:rPr>
          <w:rFonts w:eastAsia="MS Mincho"/>
          <w:lang w:val="en-GB"/>
        </w:rPr>
        <w:t xml:space="preserve"> the</w:t>
      </w:r>
      <w:r w:rsidR="00331020" w:rsidRPr="00410BCA">
        <w:rPr>
          <w:rFonts w:eastAsia="MS Mincho"/>
          <w:lang w:val="en-GB"/>
        </w:rPr>
        <w:t xml:space="preserve"> factors with</w:t>
      </w:r>
      <w:r w:rsidR="004101C6" w:rsidRPr="00410BCA">
        <w:rPr>
          <w:rFonts w:eastAsia="MS Mincho"/>
          <w:lang w:val="en-GB"/>
        </w:rPr>
        <w:t>in th</w:t>
      </w:r>
      <w:r w:rsidR="00331020" w:rsidRPr="00410BCA">
        <w:rPr>
          <w:rFonts w:eastAsia="MS Mincho"/>
          <w:lang w:val="en-GB"/>
        </w:rPr>
        <w:t xml:space="preserve">e </w:t>
      </w:r>
      <w:r w:rsidR="003F31AF" w:rsidRPr="00410BCA">
        <w:rPr>
          <w:rFonts w:eastAsia="MS Mincho"/>
          <w:lang w:val="en-GB"/>
        </w:rPr>
        <w:t>baseline</w:t>
      </w:r>
      <w:r w:rsidR="00331020" w:rsidRPr="00410BCA">
        <w:rPr>
          <w:rFonts w:eastAsia="MS Mincho"/>
          <w:lang w:val="en-GB"/>
        </w:rPr>
        <w:t xml:space="preserve"> model.</w:t>
      </w:r>
      <w:r w:rsidR="0015092C" w:rsidRPr="00410BCA">
        <w:rPr>
          <w:rFonts w:eastAsia="MS Mincho"/>
          <w:lang w:val="en-GB"/>
        </w:rPr>
        <w:t xml:space="preserve"> </w:t>
      </w:r>
      <w:r w:rsidR="004101C6" w:rsidRPr="00410BCA">
        <w:rPr>
          <w:rFonts w:eastAsia="MS Mincho"/>
          <w:lang w:val="en-GB"/>
        </w:rPr>
        <w:t>Role theory suggests that external events can</w:t>
      </w:r>
      <w:r w:rsidR="002906BE" w:rsidRPr="00410BCA">
        <w:rPr>
          <w:rFonts w:eastAsia="MS Mincho"/>
          <w:lang w:val="en-GB"/>
        </w:rPr>
        <w:t xml:space="preserve"> influence</w:t>
      </w:r>
      <w:r w:rsidR="00493B57" w:rsidRPr="00410BCA">
        <w:rPr>
          <w:rFonts w:eastAsia="MS Mincho"/>
          <w:lang w:val="en-GB"/>
        </w:rPr>
        <w:t xml:space="preserve"> the</w:t>
      </w:r>
      <w:r w:rsidR="002906BE" w:rsidRPr="00410BCA">
        <w:rPr>
          <w:rFonts w:eastAsia="MS Mincho"/>
          <w:lang w:val="en-GB"/>
        </w:rPr>
        <w:t xml:space="preserve"> factors in the </w:t>
      </w:r>
      <w:r w:rsidR="003F31AF" w:rsidRPr="00410BCA">
        <w:rPr>
          <w:rFonts w:eastAsia="MS Mincho"/>
          <w:lang w:val="en-GB"/>
        </w:rPr>
        <w:t>baseline</w:t>
      </w:r>
      <w:r w:rsidR="002906BE" w:rsidRPr="00410BCA">
        <w:rPr>
          <w:rFonts w:eastAsia="MS Mincho"/>
          <w:lang w:val="en-GB"/>
        </w:rPr>
        <w:t xml:space="preserve"> model as well as the relationships </w:t>
      </w:r>
      <w:r w:rsidR="006A4629" w:rsidRPr="00410BCA">
        <w:rPr>
          <w:rFonts w:eastAsia="MS Mincho"/>
          <w:lang w:val="en-GB"/>
        </w:rPr>
        <w:t>among</w:t>
      </w:r>
      <w:r w:rsidR="00493B57" w:rsidRPr="00410BCA">
        <w:rPr>
          <w:rFonts w:eastAsia="MS Mincho"/>
          <w:lang w:val="en-GB"/>
        </w:rPr>
        <w:t xml:space="preserve"> the</w:t>
      </w:r>
      <w:r w:rsidR="002906BE" w:rsidRPr="00410BCA">
        <w:rPr>
          <w:rFonts w:eastAsia="MS Mincho"/>
          <w:lang w:val="en-GB"/>
        </w:rPr>
        <w:t xml:space="preserve"> factors.</w:t>
      </w:r>
      <w:r w:rsidR="0015092C" w:rsidRPr="00410BCA">
        <w:rPr>
          <w:rFonts w:eastAsia="MS Mincho"/>
          <w:lang w:val="en-GB"/>
        </w:rPr>
        <w:t xml:space="preserve"> </w:t>
      </w:r>
      <w:r w:rsidR="00946BA4" w:rsidRPr="00410BCA">
        <w:rPr>
          <w:rFonts w:eastAsia="MS Mincho"/>
          <w:lang w:val="en-GB"/>
        </w:rPr>
        <w:t>These subsequent models are close replications of our initial analysis.</w:t>
      </w:r>
      <w:r w:rsidR="0015092C" w:rsidRPr="00410BCA">
        <w:rPr>
          <w:rFonts w:eastAsia="MS Mincho"/>
          <w:lang w:val="en-GB"/>
        </w:rPr>
        <w:t xml:space="preserve"> </w:t>
      </w:r>
      <w:r w:rsidR="00331020" w:rsidRPr="00410BCA">
        <w:rPr>
          <w:rFonts w:eastAsia="MS Mincho"/>
          <w:lang w:val="en-GB"/>
        </w:rPr>
        <w:t xml:space="preserve">We </w:t>
      </w:r>
      <w:r w:rsidR="00331020" w:rsidRPr="00410BCA">
        <w:rPr>
          <w:rFonts w:eastAsia="MS Mincho"/>
          <w:lang w:val="en-GB"/>
        </w:rPr>
        <w:lastRenderedPageBreak/>
        <w:t>investigate whether the stage of the alliance affect</w:t>
      </w:r>
      <w:r w:rsidR="00F35CBA" w:rsidRPr="00410BCA">
        <w:rPr>
          <w:rFonts w:eastAsia="MS Mincho"/>
          <w:lang w:val="en-GB"/>
        </w:rPr>
        <w:t>s</w:t>
      </w:r>
      <w:r w:rsidR="00331020" w:rsidRPr="00410BCA">
        <w:rPr>
          <w:rFonts w:eastAsia="MS Mincho"/>
          <w:lang w:val="en-GB"/>
        </w:rPr>
        <w:t xml:space="preserve"> the constructs in the </w:t>
      </w:r>
      <w:r w:rsidR="003F31AF" w:rsidRPr="00410BCA">
        <w:rPr>
          <w:rFonts w:eastAsia="MS Mincho"/>
          <w:lang w:val="en-GB"/>
        </w:rPr>
        <w:t>baseline</w:t>
      </w:r>
      <w:r w:rsidR="00331020" w:rsidRPr="00410BCA">
        <w:rPr>
          <w:rFonts w:eastAsia="MS Mincho"/>
          <w:lang w:val="en-GB"/>
        </w:rPr>
        <w:t xml:space="preserve"> model as well as the relationships inherent to the model.</w:t>
      </w:r>
      <w:r w:rsidR="0015092C" w:rsidRPr="00410BCA">
        <w:rPr>
          <w:rFonts w:eastAsia="MS Mincho"/>
          <w:lang w:val="en-GB"/>
        </w:rPr>
        <w:t xml:space="preserve"> </w:t>
      </w:r>
      <w:r w:rsidR="00331020" w:rsidRPr="00410BCA">
        <w:rPr>
          <w:rFonts w:eastAsia="MS Mincho"/>
          <w:lang w:val="en-GB"/>
        </w:rPr>
        <w:t>Figure 1 provides an overview of the conceptual model.</w:t>
      </w:r>
      <w:r w:rsidR="0015092C" w:rsidRPr="00410BCA">
        <w:rPr>
          <w:rFonts w:eastAsia="MS Mincho"/>
          <w:lang w:val="en-GB"/>
        </w:rPr>
        <w:t xml:space="preserve"> </w:t>
      </w:r>
      <w:r w:rsidR="00331020" w:rsidRPr="00410BCA">
        <w:rPr>
          <w:rFonts w:eastAsia="MS Mincho"/>
          <w:lang w:val="en-GB"/>
        </w:rPr>
        <w:t xml:space="preserve">In the following section, we initially </w:t>
      </w:r>
      <w:r w:rsidR="005830B2" w:rsidRPr="00410BCA">
        <w:rPr>
          <w:rFonts w:eastAsia="MS Mincho"/>
          <w:lang w:val="en-GB"/>
        </w:rPr>
        <w:t xml:space="preserve">present a </w:t>
      </w:r>
      <w:r w:rsidR="003F31AF" w:rsidRPr="00410BCA">
        <w:rPr>
          <w:rFonts w:eastAsia="MS Mincho"/>
          <w:lang w:val="en-GB"/>
        </w:rPr>
        <w:t>baseline</w:t>
      </w:r>
      <w:r w:rsidR="005830B2" w:rsidRPr="00410BCA">
        <w:rPr>
          <w:rFonts w:eastAsia="MS Mincho"/>
          <w:lang w:val="en-GB"/>
        </w:rPr>
        <w:t xml:space="preserve"> model </w:t>
      </w:r>
      <w:r w:rsidR="00331020" w:rsidRPr="00410BCA">
        <w:rPr>
          <w:rFonts w:eastAsia="MS Mincho"/>
          <w:lang w:val="en-GB"/>
        </w:rPr>
        <w:t xml:space="preserve">of </w:t>
      </w:r>
      <w:r w:rsidR="00785EE9" w:rsidRPr="00410BCA">
        <w:rPr>
          <w:rFonts w:eastAsia="MS Mincho"/>
          <w:lang w:val="en-GB"/>
        </w:rPr>
        <w:t>ambiguity</w:t>
      </w:r>
      <w:r w:rsidR="005830B2" w:rsidRPr="00410BCA">
        <w:rPr>
          <w:rFonts w:eastAsia="MS Mincho"/>
          <w:lang w:val="en-GB"/>
        </w:rPr>
        <w:t>, and we subsequently</w:t>
      </w:r>
      <w:r w:rsidR="00331020" w:rsidRPr="00410BCA">
        <w:rPr>
          <w:rFonts w:eastAsia="MS Mincho"/>
          <w:lang w:val="en-GB"/>
        </w:rPr>
        <w:t xml:space="preserve"> examine whether the stage of the alliance affects this model</w:t>
      </w:r>
      <w:r w:rsidR="005830B2" w:rsidRPr="00410BCA">
        <w:rPr>
          <w:rFonts w:eastAsia="MS Mincho"/>
          <w:lang w:val="en-GB"/>
        </w:rPr>
        <w:t>.</w:t>
      </w:r>
      <w:r w:rsidR="0015092C" w:rsidRPr="00410BCA">
        <w:rPr>
          <w:rFonts w:eastAsia="MS Mincho"/>
          <w:lang w:val="en-GB"/>
        </w:rPr>
        <w:t xml:space="preserve"> </w:t>
      </w:r>
    </w:p>
    <w:p w14:paraId="7C6BA8ED" w14:textId="77777777" w:rsidR="007E04AB" w:rsidRDefault="00AC129F" w:rsidP="007E04AB">
      <w:pPr>
        <w:spacing w:line="480" w:lineRule="auto"/>
        <w:rPr>
          <w:rFonts w:eastAsia="MS Mincho"/>
          <w:b/>
          <w:bCs/>
          <w:lang w:val="en-GB"/>
        </w:rPr>
      </w:pPr>
      <w:r w:rsidRPr="00C265C3">
        <w:rPr>
          <w:rFonts w:eastAsia="MS Mincho"/>
          <w:b/>
          <w:bCs/>
          <w:lang w:val="en-GB"/>
        </w:rPr>
        <w:t xml:space="preserve">2.1 </w:t>
      </w:r>
      <w:r w:rsidR="003F31AF" w:rsidRPr="00C265C3">
        <w:rPr>
          <w:rFonts w:eastAsia="MS Mincho"/>
          <w:b/>
          <w:bCs/>
          <w:lang w:val="en-GB"/>
        </w:rPr>
        <w:t>Baseline</w:t>
      </w:r>
      <w:r w:rsidR="005830B2" w:rsidRPr="00C265C3">
        <w:rPr>
          <w:rFonts w:eastAsia="MS Mincho"/>
          <w:b/>
          <w:bCs/>
          <w:lang w:val="en-GB"/>
        </w:rPr>
        <w:t xml:space="preserve"> </w:t>
      </w:r>
      <w:r w:rsidR="00995FBD" w:rsidRPr="00410BCA">
        <w:rPr>
          <w:rFonts w:eastAsia="MS Mincho"/>
          <w:b/>
          <w:bCs/>
          <w:lang w:val="en-GB"/>
        </w:rPr>
        <w:t>M</w:t>
      </w:r>
      <w:r w:rsidR="00995FBD" w:rsidRPr="00C265C3">
        <w:rPr>
          <w:rFonts w:eastAsia="MS Mincho"/>
          <w:b/>
          <w:bCs/>
          <w:lang w:val="en-GB"/>
        </w:rPr>
        <w:t xml:space="preserve">odel </w:t>
      </w:r>
      <w:r w:rsidR="008B46C5" w:rsidRPr="00C265C3">
        <w:rPr>
          <w:rFonts w:eastAsia="MS Mincho"/>
          <w:b/>
          <w:bCs/>
          <w:lang w:val="en-GB"/>
        </w:rPr>
        <w:t xml:space="preserve">of </w:t>
      </w:r>
      <w:r w:rsidR="00995FBD" w:rsidRPr="00410BCA">
        <w:rPr>
          <w:rFonts w:eastAsia="MS Mincho"/>
          <w:b/>
          <w:bCs/>
          <w:lang w:val="en-GB"/>
        </w:rPr>
        <w:t>R</w:t>
      </w:r>
      <w:r w:rsidR="00995FBD" w:rsidRPr="00C265C3">
        <w:rPr>
          <w:rFonts w:eastAsia="MS Mincho"/>
          <w:b/>
          <w:bCs/>
          <w:lang w:val="en-GB"/>
        </w:rPr>
        <w:t xml:space="preserve">ole </w:t>
      </w:r>
      <w:r w:rsidR="00995FBD" w:rsidRPr="00410BCA">
        <w:rPr>
          <w:rFonts w:eastAsia="MS Mincho"/>
          <w:b/>
          <w:bCs/>
          <w:lang w:val="en-GB"/>
        </w:rPr>
        <w:t>A</w:t>
      </w:r>
      <w:r w:rsidR="00995FBD" w:rsidRPr="00C265C3">
        <w:rPr>
          <w:rFonts w:eastAsia="MS Mincho"/>
          <w:b/>
          <w:bCs/>
          <w:lang w:val="en-GB"/>
        </w:rPr>
        <w:t>mbiguity</w:t>
      </w:r>
    </w:p>
    <w:p w14:paraId="28195BBE" w14:textId="1724DE2A" w:rsidR="005830B2" w:rsidRPr="007E04AB" w:rsidRDefault="005830B2" w:rsidP="007E04AB">
      <w:pPr>
        <w:spacing w:line="480" w:lineRule="auto"/>
        <w:ind w:firstLine="720"/>
        <w:rPr>
          <w:rFonts w:eastAsia="MS Mincho"/>
          <w:b/>
          <w:bCs/>
          <w:lang w:val="en-GB"/>
        </w:rPr>
      </w:pPr>
      <w:r w:rsidRPr="00410BCA">
        <w:rPr>
          <w:rFonts w:eastAsia="MS Mincho"/>
          <w:lang w:val="en-GB"/>
        </w:rPr>
        <w:t>Organ</w:t>
      </w:r>
      <w:r w:rsidR="00785EE9" w:rsidRPr="00410BCA">
        <w:rPr>
          <w:rFonts w:eastAsia="MS Mincho"/>
          <w:lang w:val="en-GB"/>
        </w:rPr>
        <w:t>i</w:t>
      </w:r>
      <w:r w:rsidR="00595CDD" w:rsidRPr="00410BCA">
        <w:rPr>
          <w:rFonts w:eastAsia="MS Mincho"/>
          <w:lang w:val="en-GB"/>
        </w:rPr>
        <w:t>s</w:t>
      </w:r>
      <w:r w:rsidR="00785EE9" w:rsidRPr="00410BCA">
        <w:rPr>
          <w:rFonts w:eastAsia="MS Mincho"/>
          <w:lang w:val="en-GB"/>
        </w:rPr>
        <w:t>ational role theory characteri</w:t>
      </w:r>
      <w:r w:rsidR="00595CDD" w:rsidRPr="00410BCA">
        <w:rPr>
          <w:rFonts w:eastAsia="MS Mincho"/>
          <w:lang w:val="en-GB"/>
        </w:rPr>
        <w:t>s</w:t>
      </w:r>
      <w:r w:rsidR="00785EE9" w:rsidRPr="00410BCA">
        <w:rPr>
          <w:rFonts w:eastAsia="MS Mincho"/>
          <w:lang w:val="en-GB"/>
        </w:rPr>
        <w:t>es</w:t>
      </w:r>
      <w:r w:rsidRPr="00410BCA">
        <w:rPr>
          <w:rFonts w:eastAsia="MS Mincho"/>
          <w:lang w:val="en-GB"/>
        </w:rPr>
        <w:t xml:space="preserve"> </w:t>
      </w:r>
      <w:r w:rsidR="00785EE9" w:rsidRPr="00410BCA">
        <w:rPr>
          <w:rFonts w:eastAsia="MS Mincho"/>
          <w:lang w:val="en-GB"/>
        </w:rPr>
        <w:t xml:space="preserve">a role as </w:t>
      </w:r>
      <w:r w:rsidRPr="00410BCA">
        <w:rPr>
          <w:rFonts w:eastAsia="MS Mincho"/>
          <w:lang w:val="en-GB"/>
        </w:rPr>
        <w:t xml:space="preserve">a set of prescriptions </w:t>
      </w:r>
      <w:r w:rsidR="00785EE9" w:rsidRPr="00410BCA">
        <w:rPr>
          <w:rFonts w:eastAsia="MS Mincho"/>
          <w:lang w:val="en-GB"/>
        </w:rPr>
        <w:t xml:space="preserve">that </w:t>
      </w:r>
      <w:r w:rsidRPr="00410BCA">
        <w:rPr>
          <w:rFonts w:eastAsia="MS Mincho"/>
          <w:lang w:val="en-GB"/>
        </w:rPr>
        <w:t>defin</w:t>
      </w:r>
      <w:r w:rsidR="00785EE9" w:rsidRPr="00410BCA">
        <w:rPr>
          <w:rFonts w:eastAsia="MS Mincho"/>
          <w:lang w:val="en-GB"/>
        </w:rPr>
        <w:t>e</w:t>
      </w:r>
      <w:r w:rsidRPr="00410BCA">
        <w:rPr>
          <w:rFonts w:eastAsia="MS Mincho"/>
          <w:lang w:val="en-GB"/>
        </w:rPr>
        <w:t xml:space="preserve"> </w:t>
      </w:r>
      <w:r w:rsidR="00493B57" w:rsidRPr="00410BCA">
        <w:rPr>
          <w:rFonts w:eastAsia="MS Mincho"/>
          <w:lang w:val="en-GB"/>
        </w:rPr>
        <w:t xml:space="preserve">the </w:t>
      </w:r>
      <w:r w:rsidRPr="00410BCA">
        <w:rPr>
          <w:rFonts w:eastAsia="MS Mincho"/>
          <w:lang w:val="en-GB"/>
        </w:rPr>
        <w:t xml:space="preserve">appropriate </w:t>
      </w:r>
      <w:r w:rsidR="00595CDD" w:rsidRPr="00410BCA">
        <w:rPr>
          <w:rFonts w:eastAsia="MS Mincho"/>
          <w:lang w:val="en-GB"/>
        </w:rPr>
        <w:t>behaviour</w:t>
      </w:r>
      <w:r w:rsidRPr="00410BCA">
        <w:rPr>
          <w:rFonts w:eastAsia="MS Mincho"/>
          <w:lang w:val="en-GB"/>
        </w:rPr>
        <w:t xml:space="preserve"> for </w:t>
      </w:r>
      <w:r w:rsidR="00785EE9" w:rsidRPr="00410BCA">
        <w:rPr>
          <w:rFonts w:eastAsia="MS Mincho"/>
          <w:lang w:val="en-GB"/>
        </w:rPr>
        <w:t xml:space="preserve">a </w:t>
      </w:r>
      <w:r w:rsidRPr="00410BCA">
        <w:rPr>
          <w:rFonts w:eastAsia="MS Mincho"/>
          <w:lang w:val="en-GB"/>
        </w:rPr>
        <w:t>person occupying a position in an organi</w:t>
      </w:r>
      <w:r w:rsidR="00595CDD" w:rsidRPr="00410BCA">
        <w:rPr>
          <w:rFonts w:eastAsia="MS Mincho"/>
          <w:lang w:val="en-GB"/>
        </w:rPr>
        <w:t>s</w:t>
      </w:r>
      <w:r w:rsidRPr="00410BCA">
        <w:rPr>
          <w:rFonts w:eastAsia="MS Mincho"/>
          <w:lang w:val="en-GB"/>
        </w:rPr>
        <w:t>ation (Biddle</w:t>
      </w:r>
      <w:r w:rsidR="00E37B00" w:rsidRPr="00410BCA">
        <w:rPr>
          <w:rFonts w:eastAsia="MS Mincho"/>
          <w:lang w:val="en-GB"/>
        </w:rPr>
        <w:t xml:space="preserve"> </w:t>
      </w:r>
      <w:r w:rsidR="00493B57" w:rsidRPr="00410BCA">
        <w:rPr>
          <w:rFonts w:eastAsia="MS Mincho"/>
          <w:lang w:val="en-GB"/>
        </w:rPr>
        <w:t xml:space="preserve">&amp; </w:t>
      </w:r>
      <w:r w:rsidRPr="00410BCA">
        <w:rPr>
          <w:rFonts w:eastAsia="MS Mincho"/>
          <w:lang w:val="en-GB"/>
        </w:rPr>
        <w:t>Thomas</w:t>
      </w:r>
      <w:r w:rsidR="006A74BD" w:rsidRPr="00410BCA">
        <w:rPr>
          <w:rFonts w:eastAsia="MS Mincho"/>
          <w:lang w:val="en-GB"/>
        </w:rPr>
        <w:t>,</w:t>
      </w:r>
      <w:r w:rsidRPr="00410BCA">
        <w:rPr>
          <w:rFonts w:eastAsia="MS Mincho"/>
          <w:lang w:val="en-GB"/>
        </w:rPr>
        <w:t xml:space="preserve"> 1966</w:t>
      </w:r>
      <w:r w:rsidR="00671EE6" w:rsidRPr="00410BCA">
        <w:rPr>
          <w:rFonts w:eastAsia="MS Mincho"/>
          <w:lang w:val="en-GB"/>
        </w:rPr>
        <w:t>; Chreim,</w:t>
      </w:r>
      <w:r w:rsidR="00493B57" w:rsidRPr="00410BCA">
        <w:rPr>
          <w:rFonts w:eastAsia="MS Mincho"/>
          <w:lang w:val="en-GB"/>
        </w:rPr>
        <w:t xml:space="preserve"> Williams, &amp; Hinings,</w:t>
      </w:r>
      <w:r w:rsidR="00671EE6" w:rsidRPr="00410BCA">
        <w:rPr>
          <w:rFonts w:eastAsia="MS Mincho"/>
          <w:lang w:val="en-GB"/>
        </w:rPr>
        <w:t xml:space="preserve"> 2007)</w:t>
      </w:r>
      <w:r w:rsidRPr="00410BCA">
        <w:rPr>
          <w:rFonts w:eastAsia="MS Mincho"/>
          <w:lang w:val="en-GB"/>
        </w:rPr>
        <w:t>.</w:t>
      </w:r>
      <w:r w:rsidR="0015092C" w:rsidRPr="00410BCA">
        <w:rPr>
          <w:rFonts w:eastAsia="MS Mincho"/>
          <w:lang w:val="en-GB"/>
        </w:rPr>
        <w:t xml:space="preserve"> </w:t>
      </w:r>
      <w:r w:rsidR="00785EE9" w:rsidRPr="00410BCA">
        <w:rPr>
          <w:rFonts w:eastAsia="MS Mincho"/>
          <w:lang w:val="en-GB"/>
        </w:rPr>
        <w:t xml:space="preserve">In industries that rely on franchising, the role of the franchisee </w:t>
      </w:r>
      <w:r w:rsidR="00AB177F" w:rsidRPr="00410BCA">
        <w:rPr>
          <w:rFonts w:eastAsia="MS Mincho"/>
          <w:lang w:val="en-GB"/>
        </w:rPr>
        <w:t>entrepreneur</w:t>
      </w:r>
      <w:r w:rsidR="00785EE9" w:rsidRPr="00410BCA">
        <w:rPr>
          <w:rFonts w:eastAsia="MS Mincho"/>
          <w:lang w:val="en-GB"/>
        </w:rPr>
        <w:t xml:space="preserve"> is manifest in the t</w:t>
      </w:r>
      <w:r w:rsidRPr="00410BCA">
        <w:rPr>
          <w:rFonts w:eastAsia="MS Mincho"/>
          <w:lang w:val="en-GB"/>
        </w:rPr>
        <w:t>raining program</w:t>
      </w:r>
      <w:r w:rsidR="00595CDD" w:rsidRPr="00410BCA">
        <w:rPr>
          <w:rFonts w:eastAsia="MS Mincho"/>
          <w:lang w:val="en-GB"/>
        </w:rPr>
        <w:t>me</w:t>
      </w:r>
      <w:r w:rsidRPr="00410BCA">
        <w:rPr>
          <w:rFonts w:eastAsia="MS Mincho"/>
          <w:lang w:val="en-GB"/>
        </w:rPr>
        <w:t xml:space="preserve">s, contracts, and operating system documentation </w:t>
      </w:r>
      <w:r w:rsidR="00686598" w:rsidRPr="00410BCA">
        <w:rPr>
          <w:rFonts w:eastAsia="MS Mincho"/>
          <w:lang w:val="en-GB"/>
        </w:rPr>
        <w:t>(</w:t>
      </w:r>
      <w:r w:rsidRPr="00410BCA">
        <w:rPr>
          <w:rFonts w:eastAsia="MS Mincho"/>
          <w:lang w:val="en-GB"/>
        </w:rPr>
        <w:t>Keating</w:t>
      </w:r>
      <w:r w:rsidR="006A74BD" w:rsidRPr="00410BCA">
        <w:rPr>
          <w:rFonts w:eastAsia="MS Mincho"/>
          <w:lang w:val="en-GB"/>
        </w:rPr>
        <w:t>,</w:t>
      </w:r>
      <w:r w:rsidRPr="00410BCA">
        <w:rPr>
          <w:rFonts w:eastAsia="MS Mincho"/>
          <w:lang w:val="en-GB"/>
        </w:rPr>
        <w:t xml:space="preserve"> 1991)</w:t>
      </w:r>
      <w:r w:rsidR="00040A30" w:rsidRPr="00410BCA">
        <w:rPr>
          <w:rFonts w:eastAsia="MS Mincho"/>
          <w:lang w:val="en-GB"/>
        </w:rPr>
        <w:t>.</w:t>
      </w:r>
      <w:r w:rsidR="0015092C" w:rsidRPr="00410BCA">
        <w:rPr>
          <w:rFonts w:eastAsia="MS Mincho"/>
          <w:lang w:val="en-GB"/>
        </w:rPr>
        <w:t xml:space="preserve"> </w:t>
      </w:r>
      <w:r w:rsidR="00040A30" w:rsidRPr="00410BCA">
        <w:rPr>
          <w:rFonts w:eastAsia="MS Mincho"/>
          <w:lang w:val="en-GB"/>
        </w:rPr>
        <w:t>Despite the prescription</w:t>
      </w:r>
      <w:r w:rsidR="00785EE9" w:rsidRPr="00410BCA">
        <w:rPr>
          <w:rFonts w:eastAsia="MS Mincho"/>
          <w:lang w:val="en-GB"/>
        </w:rPr>
        <w:t xml:space="preserve"> </w:t>
      </w:r>
      <w:r w:rsidR="00040A30" w:rsidRPr="00410BCA">
        <w:rPr>
          <w:rFonts w:eastAsia="MS Mincho"/>
          <w:lang w:val="en-GB"/>
        </w:rPr>
        <w:t>of expectations</w:t>
      </w:r>
      <w:r w:rsidRPr="00410BCA">
        <w:rPr>
          <w:rFonts w:eastAsia="MS Mincho"/>
          <w:lang w:val="en-GB"/>
        </w:rPr>
        <w:t xml:space="preserve">, </w:t>
      </w:r>
      <w:r w:rsidR="00AB177F" w:rsidRPr="00410BCA">
        <w:rPr>
          <w:rFonts w:eastAsia="MS Mincho"/>
          <w:lang w:val="en-GB"/>
        </w:rPr>
        <w:t>franchisee entrepreneur</w:t>
      </w:r>
      <w:r w:rsidRPr="00410BCA">
        <w:rPr>
          <w:rFonts w:eastAsia="MS Mincho"/>
          <w:lang w:val="en-GB"/>
        </w:rPr>
        <w:t>s are inclined to experience role ambiguity.</w:t>
      </w:r>
      <w:r w:rsidR="0015092C" w:rsidRPr="00410BCA">
        <w:rPr>
          <w:rFonts w:eastAsia="MS Mincho"/>
          <w:lang w:val="en-GB"/>
        </w:rPr>
        <w:t xml:space="preserve"> </w:t>
      </w:r>
      <w:r w:rsidR="00EA1755" w:rsidRPr="00410BCA">
        <w:rPr>
          <w:rFonts w:eastAsia="MS Mincho"/>
          <w:b/>
          <w:i/>
          <w:lang w:val="en-GB"/>
        </w:rPr>
        <w:t>R</w:t>
      </w:r>
      <w:r w:rsidRPr="00410BCA">
        <w:rPr>
          <w:rFonts w:eastAsia="MS Mincho"/>
          <w:b/>
          <w:bCs/>
          <w:i/>
          <w:lang w:val="en-GB"/>
        </w:rPr>
        <w:t>ole ambiguity</w:t>
      </w:r>
      <w:r w:rsidRPr="00410BCA">
        <w:rPr>
          <w:rFonts w:eastAsia="MS Mincho"/>
          <w:lang w:val="en-GB"/>
        </w:rPr>
        <w:t xml:space="preserve"> </w:t>
      </w:r>
      <w:r w:rsidR="00EA1755" w:rsidRPr="00410BCA">
        <w:rPr>
          <w:rFonts w:eastAsia="MS Mincho"/>
          <w:lang w:val="en-GB"/>
        </w:rPr>
        <w:t xml:space="preserve">refers to </w:t>
      </w:r>
      <w:r w:rsidRPr="00410BCA">
        <w:rPr>
          <w:rFonts w:eastAsia="MS Mincho"/>
          <w:lang w:val="en-GB"/>
        </w:rPr>
        <w:t xml:space="preserve">a lack of clarity concerning </w:t>
      </w:r>
      <w:r w:rsidR="00493B57" w:rsidRPr="00410BCA">
        <w:rPr>
          <w:rFonts w:eastAsia="MS Mincho"/>
          <w:lang w:val="en-GB"/>
        </w:rPr>
        <w:t xml:space="preserve">the </w:t>
      </w:r>
      <w:r w:rsidRPr="00410BCA">
        <w:rPr>
          <w:rFonts w:eastAsia="MS Mincho"/>
          <w:lang w:val="en-GB"/>
        </w:rPr>
        <w:t xml:space="preserve">expectations associated with </w:t>
      </w:r>
      <w:r w:rsidR="00EA1755" w:rsidRPr="00410BCA">
        <w:rPr>
          <w:rFonts w:eastAsia="MS Mincho"/>
          <w:lang w:val="en-GB"/>
        </w:rPr>
        <w:t>a</w:t>
      </w:r>
      <w:r w:rsidRPr="00410BCA">
        <w:rPr>
          <w:rFonts w:eastAsia="MS Mincho"/>
          <w:lang w:val="en-GB"/>
        </w:rPr>
        <w:t xml:space="preserve"> role</w:t>
      </w:r>
      <w:r w:rsidR="00EA1755" w:rsidRPr="00410BCA">
        <w:rPr>
          <w:lang w:val="en-GB"/>
        </w:rPr>
        <w:t xml:space="preserve"> (</w:t>
      </w:r>
      <w:r w:rsidR="00EA1755" w:rsidRPr="00410BCA">
        <w:rPr>
          <w:rFonts w:eastAsia="MS Mincho"/>
          <w:lang w:val="en-GB"/>
        </w:rPr>
        <w:t xml:space="preserve">House </w:t>
      </w:r>
      <w:r w:rsidR="00493B57" w:rsidRPr="00410BCA">
        <w:rPr>
          <w:rFonts w:eastAsia="MS Mincho"/>
          <w:lang w:val="en-GB"/>
        </w:rPr>
        <w:t xml:space="preserve">&amp; </w:t>
      </w:r>
      <w:r w:rsidR="00EA1755" w:rsidRPr="00410BCA">
        <w:rPr>
          <w:rFonts w:eastAsia="MS Mincho"/>
          <w:lang w:val="en-GB"/>
        </w:rPr>
        <w:t xml:space="preserve">Rizzo, 1972; Schmitz </w:t>
      </w:r>
      <w:r w:rsidR="00493B57" w:rsidRPr="00410BCA">
        <w:rPr>
          <w:rFonts w:eastAsia="MS Mincho"/>
          <w:lang w:val="en-GB"/>
        </w:rPr>
        <w:t xml:space="preserve">&amp; </w:t>
      </w:r>
      <w:r w:rsidR="00EA1755" w:rsidRPr="00410BCA">
        <w:rPr>
          <w:rFonts w:eastAsia="MS Mincho"/>
          <w:lang w:val="en-GB"/>
        </w:rPr>
        <w:t>Ganesan</w:t>
      </w:r>
      <w:r w:rsidR="00432073" w:rsidRPr="00410BCA">
        <w:rPr>
          <w:rFonts w:eastAsia="MS Mincho"/>
          <w:lang w:val="en-GB"/>
        </w:rPr>
        <w:t>,</w:t>
      </w:r>
      <w:r w:rsidR="00EA1755" w:rsidRPr="00410BCA">
        <w:rPr>
          <w:rFonts w:eastAsia="MS Mincho"/>
          <w:lang w:val="en-GB"/>
        </w:rPr>
        <w:t xml:space="preserve"> 2014)</w:t>
      </w:r>
      <w:r w:rsidRPr="00410BCA">
        <w:rPr>
          <w:rFonts w:eastAsia="MS Mincho"/>
          <w:lang w:val="en-GB"/>
        </w:rPr>
        <w:t>.</w:t>
      </w:r>
      <w:r w:rsidR="0015092C" w:rsidRPr="00410BCA">
        <w:rPr>
          <w:rFonts w:eastAsia="MS Mincho"/>
          <w:lang w:val="en-GB"/>
        </w:rPr>
        <w:t xml:space="preserve"> </w:t>
      </w:r>
      <w:r w:rsidRPr="00410BCA">
        <w:rPr>
          <w:rFonts w:eastAsia="MS Mincho"/>
          <w:lang w:val="en-GB"/>
        </w:rPr>
        <w:t>For example, franchisees encounter ambiguity when searching for effective ways to invest in local advertising (Bradach</w:t>
      </w:r>
      <w:r w:rsidR="006A74BD" w:rsidRPr="00410BCA">
        <w:rPr>
          <w:rFonts w:eastAsia="MS Mincho"/>
          <w:lang w:val="en-GB"/>
        </w:rPr>
        <w:t>,</w:t>
      </w:r>
      <w:r w:rsidRPr="00410BCA">
        <w:rPr>
          <w:rFonts w:eastAsia="MS Mincho"/>
          <w:lang w:val="en-GB"/>
        </w:rPr>
        <w:t xml:space="preserve"> 1998).</w:t>
      </w:r>
      <w:r w:rsidR="0015092C" w:rsidRPr="00410BCA">
        <w:rPr>
          <w:rFonts w:eastAsia="MS Mincho"/>
          <w:lang w:val="en-GB"/>
        </w:rPr>
        <w:t xml:space="preserve"> </w:t>
      </w:r>
      <w:r w:rsidR="00966B61" w:rsidRPr="00410BCA">
        <w:rPr>
          <w:rFonts w:eastAsia="MS Mincho"/>
          <w:lang w:val="en-GB"/>
        </w:rPr>
        <w:t>Franchisor</w:t>
      </w:r>
      <w:r w:rsidRPr="00410BCA">
        <w:rPr>
          <w:rFonts w:eastAsia="MS Mincho"/>
          <w:lang w:val="en-GB"/>
        </w:rPr>
        <w:t xml:space="preserve"> mergers or other action</w:t>
      </w:r>
      <w:r w:rsidR="00432073" w:rsidRPr="00410BCA">
        <w:rPr>
          <w:rFonts w:eastAsia="MS Mincho"/>
          <w:lang w:val="en-GB"/>
        </w:rPr>
        <w:t>s</w:t>
      </w:r>
      <w:r w:rsidRPr="00410BCA">
        <w:rPr>
          <w:rFonts w:eastAsia="MS Mincho"/>
          <w:lang w:val="en-GB"/>
        </w:rPr>
        <w:t xml:space="preserve"> that involve the introduction of additional products ha</w:t>
      </w:r>
      <w:r w:rsidR="00432073" w:rsidRPr="00410BCA">
        <w:rPr>
          <w:rFonts w:eastAsia="MS Mincho"/>
          <w:lang w:val="en-GB"/>
        </w:rPr>
        <w:t>ve</w:t>
      </w:r>
      <w:r w:rsidRPr="00410BCA">
        <w:rPr>
          <w:rFonts w:eastAsia="MS Mincho"/>
          <w:lang w:val="en-GB"/>
        </w:rPr>
        <w:t xml:space="preserve"> </w:t>
      </w:r>
      <w:r w:rsidR="00595CDD" w:rsidRPr="00410BCA">
        <w:rPr>
          <w:rFonts w:eastAsia="MS Mincho"/>
          <w:lang w:val="en-GB"/>
        </w:rPr>
        <w:t xml:space="preserve">the </w:t>
      </w:r>
      <w:r w:rsidRPr="00410BCA">
        <w:rPr>
          <w:rFonts w:eastAsia="MS Mincho"/>
          <w:lang w:val="en-GB"/>
        </w:rPr>
        <w:t xml:space="preserve">potential to increase </w:t>
      </w:r>
      <w:r w:rsidR="00F35EDD" w:rsidRPr="00410BCA">
        <w:rPr>
          <w:rFonts w:eastAsia="MS Mincho"/>
          <w:lang w:val="en-GB"/>
        </w:rPr>
        <w:t xml:space="preserve">the </w:t>
      </w:r>
      <w:r w:rsidRPr="00410BCA">
        <w:rPr>
          <w:rFonts w:eastAsia="MS Mincho"/>
          <w:lang w:val="en-GB"/>
        </w:rPr>
        <w:t>ambiguity related to many facets of operations</w:t>
      </w:r>
      <w:r w:rsidR="00493B57" w:rsidRPr="00410BCA">
        <w:rPr>
          <w:rFonts w:eastAsia="MS Mincho"/>
          <w:lang w:val="en-GB"/>
        </w:rPr>
        <w:t>,</w:t>
      </w:r>
      <w:r w:rsidRPr="00410BCA">
        <w:rPr>
          <w:rFonts w:eastAsia="MS Mincho"/>
          <w:lang w:val="en-GB"/>
        </w:rPr>
        <w:t xml:space="preserve"> such as advertising allocations, trademark</w:t>
      </w:r>
      <w:r w:rsidR="00671EE6" w:rsidRPr="00410BCA">
        <w:rPr>
          <w:rFonts w:eastAsia="MS Mincho"/>
          <w:lang w:val="en-GB"/>
        </w:rPr>
        <w:t>s</w:t>
      </w:r>
      <w:r w:rsidRPr="00410BCA">
        <w:rPr>
          <w:rFonts w:eastAsia="MS Mincho"/>
          <w:lang w:val="en-GB"/>
        </w:rPr>
        <w:t>, reporting requirements, and operations (Jemison</w:t>
      </w:r>
      <w:r w:rsidR="00E37B00" w:rsidRPr="00410BCA">
        <w:rPr>
          <w:rFonts w:eastAsia="MS Mincho"/>
          <w:lang w:val="en-GB"/>
        </w:rPr>
        <w:t xml:space="preserve"> </w:t>
      </w:r>
      <w:r w:rsidR="00493B57" w:rsidRPr="00410BCA">
        <w:rPr>
          <w:rFonts w:eastAsia="MS Mincho"/>
          <w:lang w:val="en-GB"/>
        </w:rPr>
        <w:t xml:space="preserve">&amp; </w:t>
      </w:r>
      <w:r w:rsidRPr="00410BCA">
        <w:rPr>
          <w:rFonts w:eastAsia="MS Mincho"/>
          <w:lang w:val="en-GB"/>
        </w:rPr>
        <w:t>Sitkin</w:t>
      </w:r>
      <w:r w:rsidR="006A74BD" w:rsidRPr="00410BCA">
        <w:rPr>
          <w:rFonts w:eastAsia="MS Mincho"/>
          <w:lang w:val="en-GB"/>
        </w:rPr>
        <w:t>,</w:t>
      </w:r>
      <w:r w:rsidRPr="00410BCA">
        <w:rPr>
          <w:rFonts w:eastAsia="MS Mincho"/>
          <w:lang w:val="en-GB"/>
        </w:rPr>
        <w:t xml:space="preserve"> 1986; Scott</w:t>
      </w:r>
      <w:r w:rsidR="00E37B00" w:rsidRPr="00410BCA">
        <w:rPr>
          <w:rFonts w:eastAsia="MS Mincho"/>
          <w:lang w:val="en-GB"/>
        </w:rPr>
        <w:t xml:space="preserve"> </w:t>
      </w:r>
      <w:r w:rsidR="00493B57" w:rsidRPr="00410BCA">
        <w:rPr>
          <w:rFonts w:eastAsia="MS Mincho"/>
          <w:lang w:val="en-GB"/>
        </w:rPr>
        <w:t xml:space="preserve">&amp; </w:t>
      </w:r>
      <w:r w:rsidRPr="00410BCA">
        <w:rPr>
          <w:rFonts w:eastAsia="MS Mincho"/>
          <w:lang w:val="en-GB"/>
        </w:rPr>
        <w:t>Goodhard</w:t>
      </w:r>
      <w:r w:rsidR="006A74BD" w:rsidRPr="00410BCA">
        <w:rPr>
          <w:rFonts w:eastAsia="MS Mincho"/>
          <w:lang w:val="en-GB"/>
        </w:rPr>
        <w:t>,</w:t>
      </w:r>
      <w:r w:rsidRPr="00410BCA">
        <w:rPr>
          <w:rFonts w:eastAsia="MS Mincho"/>
          <w:lang w:val="en-GB"/>
        </w:rPr>
        <w:t xml:space="preserve"> 1998).</w:t>
      </w:r>
    </w:p>
    <w:p w14:paraId="32BDA37F" w14:textId="77777777" w:rsidR="00192DCB" w:rsidRPr="00410BCA" w:rsidRDefault="00192DCB" w:rsidP="00D4669D">
      <w:pPr>
        <w:keepNext/>
        <w:spacing w:line="480" w:lineRule="auto"/>
        <w:ind w:right="-144" w:firstLine="720"/>
        <w:rPr>
          <w:rFonts w:eastAsia="MS Mincho"/>
          <w:lang w:val="en-GB"/>
        </w:rPr>
      </w:pPr>
    </w:p>
    <w:p w14:paraId="7E6DD38F" w14:textId="25B0E3C7" w:rsidR="00D4628E" w:rsidRPr="00410BCA" w:rsidRDefault="00192DCB" w:rsidP="00D4628E">
      <w:pPr>
        <w:ind w:firstLine="720"/>
        <w:rPr>
          <w:rFonts w:eastAsia="MS Mincho"/>
          <w:bCs/>
          <w:iCs/>
          <w:lang w:val="en-GB"/>
        </w:rPr>
      </w:pPr>
      <w:r>
        <w:rPr>
          <w:noProof/>
          <w:lang w:val="nb-NO" w:eastAsia="nb-NO"/>
        </w:rPr>
        <w:drawing>
          <wp:inline distT="0" distB="0" distL="0" distR="0" wp14:anchorId="0E1F0324" wp14:editId="56C8383F">
            <wp:extent cx="5505450" cy="3790950"/>
            <wp:effectExtent l="0" t="0" r="0" b="0"/>
            <wp:docPr id="3" name="Bilde 3" descr="C:\Users\nygarn\AppData\Local\Microsoft\Windows\Temporary Internet Files\Content.Outlook\P5U4C98W\Skjermbilde 2016-10-08 kl. 16.2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garn\AppData\Local\Microsoft\Windows\Temporary Internet Files\Content.Outlook\P5U4C98W\Skjermbilde 2016-10-08 kl. 16.22.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790950"/>
                    </a:xfrm>
                    <a:prstGeom prst="rect">
                      <a:avLst/>
                    </a:prstGeom>
                    <a:noFill/>
                    <a:ln>
                      <a:noFill/>
                    </a:ln>
                  </pic:spPr>
                </pic:pic>
              </a:graphicData>
            </a:graphic>
          </wp:inline>
        </w:drawing>
      </w:r>
    </w:p>
    <w:p w14:paraId="274096CB" w14:textId="77777777" w:rsidR="00192DCB" w:rsidRDefault="00192DCB" w:rsidP="007A1883">
      <w:pPr>
        <w:spacing w:line="480" w:lineRule="auto"/>
        <w:ind w:firstLine="720"/>
        <w:rPr>
          <w:rFonts w:eastAsia="MS Mincho"/>
          <w:bCs/>
          <w:iCs/>
          <w:lang w:val="en-GB"/>
        </w:rPr>
      </w:pPr>
    </w:p>
    <w:p w14:paraId="7E18AAFD" w14:textId="4A821BBD" w:rsidR="00192DCB" w:rsidRDefault="00192DCB" w:rsidP="00192DCB">
      <w:r w:rsidRPr="003328A2">
        <w:t xml:space="preserve">Fig. 1 Franchisee entrepreneur role ambiguity over the life on an alliance between </w:t>
      </w:r>
      <w:r w:rsidR="00417F22">
        <w:t>supply chains</w:t>
      </w:r>
      <w:r>
        <w:t>.</w:t>
      </w:r>
    </w:p>
    <w:p w14:paraId="502887B1" w14:textId="77777777" w:rsidR="00192DCB" w:rsidRDefault="00192DCB" w:rsidP="007A1883">
      <w:pPr>
        <w:spacing w:line="480" w:lineRule="auto"/>
        <w:ind w:firstLine="720"/>
        <w:rPr>
          <w:rFonts w:eastAsia="MS Mincho"/>
          <w:bCs/>
          <w:iCs/>
          <w:lang w:val="en-GB"/>
        </w:rPr>
      </w:pPr>
    </w:p>
    <w:p w14:paraId="63AD264D" w14:textId="77777777" w:rsidR="00192DCB" w:rsidRDefault="00192DCB" w:rsidP="007A1883">
      <w:pPr>
        <w:spacing w:line="480" w:lineRule="auto"/>
        <w:ind w:firstLine="720"/>
        <w:rPr>
          <w:rFonts w:eastAsia="MS Mincho"/>
          <w:bCs/>
          <w:iCs/>
          <w:lang w:val="en-GB"/>
        </w:rPr>
      </w:pPr>
    </w:p>
    <w:p w14:paraId="07F9595A" w14:textId="77777777" w:rsidR="00192DCB" w:rsidRDefault="00192DCB" w:rsidP="007A1883">
      <w:pPr>
        <w:spacing w:line="480" w:lineRule="auto"/>
        <w:ind w:firstLine="720"/>
        <w:rPr>
          <w:rFonts w:eastAsia="MS Mincho"/>
          <w:bCs/>
          <w:iCs/>
          <w:lang w:val="en-GB"/>
        </w:rPr>
      </w:pPr>
    </w:p>
    <w:p w14:paraId="19662150" w14:textId="77777777" w:rsidR="00192DCB" w:rsidRDefault="00192DCB" w:rsidP="007A1883">
      <w:pPr>
        <w:spacing w:line="480" w:lineRule="auto"/>
        <w:ind w:firstLine="720"/>
        <w:rPr>
          <w:rFonts w:eastAsia="MS Mincho"/>
          <w:bCs/>
          <w:iCs/>
          <w:lang w:val="en-GB"/>
        </w:rPr>
      </w:pPr>
    </w:p>
    <w:p w14:paraId="565A01BE" w14:textId="03E593DC" w:rsidR="005830B2" w:rsidRPr="00410BCA" w:rsidRDefault="003B6F59" w:rsidP="007A1883">
      <w:pPr>
        <w:spacing w:line="480" w:lineRule="auto"/>
        <w:ind w:firstLine="720"/>
        <w:rPr>
          <w:rFonts w:eastAsia="MS Mincho"/>
          <w:lang w:val="en-GB"/>
        </w:rPr>
      </w:pPr>
      <w:r w:rsidRPr="00410BCA">
        <w:rPr>
          <w:rFonts w:eastAsia="MS Mincho"/>
          <w:bCs/>
          <w:iCs/>
          <w:lang w:val="en-GB"/>
        </w:rPr>
        <w:t>Marketing r</w:t>
      </w:r>
      <w:r w:rsidR="00E9213E" w:rsidRPr="00410BCA">
        <w:rPr>
          <w:rFonts w:eastAsia="MS Mincho"/>
          <w:bCs/>
          <w:iCs/>
          <w:lang w:val="en-GB"/>
        </w:rPr>
        <w:t xml:space="preserve">esearch </w:t>
      </w:r>
      <w:r w:rsidR="00B04C3F" w:rsidRPr="00410BCA">
        <w:rPr>
          <w:rFonts w:eastAsia="MS Mincho"/>
          <w:bCs/>
          <w:iCs/>
          <w:lang w:val="en-GB"/>
        </w:rPr>
        <w:t>underscores the need to foster coordination</w:t>
      </w:r>
      <w:r w:rsidRPr="00410BCA">
        <w:rPr>
          <w:rFonts w:eastAsia="MS Mincho"/>
          <w:bCs/>
          <w:iCs/>
          <w:lang w:val="en-GB"/>
        </w:rPr>
        <w:t xml:space="preserve"> and </w:t>
      </w:r>
      <w:r w:rsidR="00B04C3F" w:rsidRPr="00410BCA">
        <w:rPr>
          <w:rFonts w:eastAsia="MS Mincho"/>
          <w:bCs/>
          <w:iCs/>
          <w:lang w:val="en-GB"/>
        </w:rPr>
        <w:t>communication in alliances (</w:t>
      </w:r>
      <w:r w:rsidR="0073564F" w:rsidRPr="00410BCA">
        <w:rPr>
          <w:rFonts w:eastAsia="MS Mincho"/>
          <w:bCs/>
          <w:iCs/>
          <w:lang w:val="en-GB"/>
        </w:rPr>
        <w:t>Lee</w:t>
      </w:r>
      <w:r w:rsidRPr="00410BCA">
        <w:rPr>
          <w:rFonts w:eastAsia="MS Mincho"/>
          <w:bCs/>
          <w:iCs/>
          <w:lang w:val="en-GB"/>
        </w:rPr>
        <w:t xml:space="preserve"> et al.,</w:t>
      </w:r>
      <w:r w:rsidR="0073564F" w:rsidRPr="00410BCA">
        <w:rPr>
          <w:rFonts w:eastAsia="MS Mincho"/>
          <w:bCs/>
          <w:iCs/>
          <w:lang w:val="en-GB"/>
        </w:rPr>
        <w:t xml:space="preserve"> 2008</w:t>
      </w:r>
      <w:r w:rsidR="00B04C3F" w:rsidRPr="00410BCA">
        <w:rPr>
          <w:rFonts w:eastAsia="MS Mincho"/>
          <w:bCs/>
          <w:iCs/>
          <w:lang w:val="en-GB"/>
        </w:rPr>
        <w:t>)</w:t>
      </w:r>
      <w:r w:rsidR="002544E5" w:rsidRPr="00410BCA">
        <w:rPr>
          <w:rFonts w:eastAsia="MS Mincho"/>
          <w:bCs/>
          <w:iCs/>
          <w:lang w:val="en-GB"/>
        </w:rPr>
        <w:t>.</w:t>
      </w:r>
      <w:r w:rsidR="0015092C" w:rsidRPr="00410BCA">
        <w:rPr>
          <w:rFonts w:eastAsia="MS Mincho"/>
          <w:bCs/>
          <w:iCs/>
          <w:lang w:val="en-GB"/>
        </w:rPr>
        <w:t xml:space="preserve"> </w:t>
      </w:r>
      <w:r w:rsidR="005830B2" w:rsidRPr="00410BCA">
        <w:rPr>
          <w:rFonts w:eastAsia="MS Mincho"/>
          <w:b/>
          <w:bCs/>
          <w:i/>
          <w:iCs/>
          <w:lang w:val="en-GB"/>
        </w:rPr>
        <w:t>Vertical control</w:t>
      </w:r>
      <w:r w:rsidR="005830B2" w:rsidRPr="00410BCA">
        <w:rPr>
          <w:rFonts w:eastAsia="MS Mincho"/>
          <w:lang w:val="en-GB"/>
        </w:rPr>
        <w:t xml:space="preserve"> is</w:t>
      </w:r>
      <w:r w:rsidR="00334EFA" w:rsidRPr="00410BCA">
        <w:rPr>
          <w:rFonts w:eastAsia="MS Mincho"/>
          <w:lang w:val="en-GB"/>
        </w:rPr>
        <w:t xml:space="preserve"> a </w:t>
      </w:r>
      <w:r w:rsidR="005830B2" w:rsidRPr="00410BCA">
        <w:rPr>
          <w:rFonts w:eastAsia="MS Mincho"/>
          <w:lang w:val="en-GB"/>
        </w:rPr>
        <w:t>f</w:t>
      </w:r>
      <w:r w:rsidR="00334EFA" w:rsidRPr="00410BCA">
        <w:rPr>
          <w:rFonts w:eastAsia="MS Mincho"/>
          <w:lang w:val="en-GB"/>
        </w:rPr>
        <w:t xml:space="preserve">orm of coordination </w:t>
      </w:r>
      <w:r w:rsidR="005830B2" w:rsidRPr="00410BCA">
        <w:rPr>
          <w:rFonts w:eastAsia="MS Mincho"/>
          <w:lang w:val="en-GB"/>
        </w:rPr>
        <w:t>that focuses on</w:t>
      </w:r>
      <w:r w:rsidR="00F35EDD" w:rsidRPr="00410BCA">
        <w:rPr>
          <w:rFonts w:eastAsia="MS Mincho"/>
          <w:lang w:val="en-GB"/>
        </w:rPr>
        <w:t xml:space="preserve"> the</w:t>
      </w:r>
      <w:r w:rsidR="005830B2" w:rsidRPr="00410BCA">
        <w:rPr>
          <w:rFonts w:eastAsia="MS Mincho"/>
          <w:lang w:val="en-GB"/>
        </w:rPr>
        <w:t xml:space="preserve"> </w:t>
      </w:r>
      <w:r w:rsidR="00AB177F" w:rsidRPr="00410BCA">
        <w:rPr>
          <w:rFonts w:eastAsia="MS Mincho"/>
          <w:lang w:val="en-GB"/>
        </w:rPr>
        <w:t>franchisee entrepreneur</w:t>
      </w:r>
      <w:r w:rsidR="00F35EDD" w:rsidRPr="00410BCA">
        <w:rPr>
          <w:rFonts w:eastAsia="MS Mincho"/>
          <w:lang w:val="en-GB"/>
        </w:rPr>
        <w:t>’s</w:t>
      </w:r>
      <w:r w:rsidR="005830B2" w:rsidRPr="00410BCA">
        <w:rPr>
          <w:rFonts w:eastAsia="MS Mincho"/>
          <w:lang w:val="en-GB"/>
        </w:rPr>
        <w:t xml:space="preserve"> perceptions of the extent to which the </w:t>
      </w:r>
      <w:r w:rsidR="00966B61" w:rsidRPr="00410BCA">
        <w:rPr>
          <w:rFonts w:eastAsia="MS Mincho"/>
          <w:lang w:val="en-GB"/>
        </w:rPr>
        <w:t>franchisor</w:t>
      </w:r>
      <w:r w:rsidR="005830B2" w:rsidRPr="00410BCA">
        <w:rPr>
          <w:rFonts w:eastAsia="MS Mincho"/>
          <w:lang w:val="en-GB"/>
        </w:rPr>
        <w:t xml:space="preserve"> maintains control over decision making (Mohr,</w:t>
      </w:r>
      <w:r w:rsidR="00341067" w:rsidRPr="00410BCA">
        <w:rPr>
          <w:rFonts w:eastAsia="MS Mincho"/>
          <w:lang w:val="en-GB"/>
        </w:rPr>
        <w:t xml:space="preserve"> Fisher, &amp; Nevin,</w:t>
      </w:r>
      <w:r w:rsidR="005830B2" w:rsidRPr="00410BCA">
        <w:rPr>
          <w:rFonts w:eastAsia="MS Mincho"/>
          <w:lang w:val="en-GB"/>
        </w:rPr>
        <w:t xml:space="preserve"> 1996).</w:t>
      </w:r>
      <w:r w:rsidR="0015092C" w:rsidRPr="00410BCA">
        <w:rPr>
          <w:rFonts w:eastAsia="MS Mincho"/>
          <w:lang w:val="en-GB"/>
        </w:rPr>
        <w:t xml:space="preserve"> </w:t>
      </w:r>
      <w:r w:rsidR="00F35CBA" w:rsidRPr="00410BCA">
        <w:rPr>
          <w:rFonts w:eastAsia="MS Mincho"/>
          <w:lang w:val="en-GB"/>
        </w:rPr>
        <w:t xml:space="preserve">This form of control </w:t>
      </w:r>
      <w:r w:rsidR="00232801" w:rsidRPr="00410BCA">
        <w:rPr>
          <w:rFonts w:eastAsia="MS Mincho"/>
          <w:lang w:val="en-GB"/>
        </w:rPr>
        <w:t xml:space="preserve">focuses on the </w:t>
      </w:r>
      <w:r w:rsidR="00AB177F" w:rsidRPr="00410BCA">
        <w:rPr>
          <w:rFonts w:eastAsia="MS Mincho"/>
          <w:lang w:val="en-GB"/>
        </w:rPr>
        <w:t>franchisor</w:t>
      </w:r>
      <w:r w:rsidR="00341067" w:rsidRPr="00410BCA">
        <w:rPr>
          <w:rFonts w:eastAsia="MS Mincho"/>
          <w:lang w:val="en-GB"/>
        </w:rPr>
        <w:t>’</w:t>
      </w:r>
      <w:r w:rsidR="00AB177F" w:rsidRPr="00410BCA">
        <w:rPr>
          <w:rFonts w:eastAsia="MS Mincho"/>
          <w:lang w:val="en-GB"/>
        </w:rPr>
        <w:t>s</w:t>
      </w:r>
      <w:r w:rsidR="00173915" w:rsidRPr="00410BCA">
        <w:rPr>
          <w:rFonts w:eastAsia="MS Mincho"/>
          <w:lang w:val="en-GB"/>
        </w:rPr>
        <w:t xml:space="preserve"> </w:t>
      </w:r>
      <w:r w:rsidR="00232801" w:rsidRPr="00410BCA">
        <w:rPr>
          <w:rFonts w:eastAsia="MS Mincho"/>
          <w:lang w:val="en-GB"/>
        </w:rPr>
        <w:t xml:space="preserve">monitoring of </w:t>
      </w:r>
      <w:r w:rsidR="00173915" w:rsidRPr="00410BCA">
        <w:rPr>
          <w:rFonts w:eastAsia="MS Mincho"/>
          <w:lang w:val="en-GB"/>
        </w:rPr>
        <w:t xml:space="preserve">the </w:t>
      </w:r>
      <w:r w:rsidR="00AB177F" w:rsidRPr="00410BCA">
        <w:rPr>
          <w:rFonts w:eastAsia="MS Mincho"/>
          <w:lang w:val="en-GB"/>
        </w:rPr>
        <w:t>franchisee entrepreneur</w:t>
      </w:r>
      <w:r w:rsidR="00173915" w:rsidRPr="00410BCA">
        <w:rPr>
          <w:rFonts w:eastAsia="MS Mincho"/>
          <w:lang w:val="en-GB"/>
        </w:rPr>
        <w:t xml:space="preserve">’s </w:t>
      </w:r>
      <w:r w:rsidR="00595CDD" w:rsidRPr="00410BCA">
        <w:rPr>
          <w:rFonts w:eastAsia="MS Mincho"/>
          <w:lang w:val="en-GB"/>
        </w:rPr>
        <w:t>behaviour</w:t>
      </w:r>
      <w:r w:rsidR="00173915" w:rsidRPr="00410BCA">
        <w:rPr>
          <w:rFonts w:eastAsia="MS Mincho"/>
          <w:lang w:val="en-GB"/>
        </w:rPr>
        <w:t xml:space="preserve"> (</w:t>
      </w:r>
      <w:r w:rsidR="00827BDD" w:rsidRPr="00410BCA">
        <w:rPr>
          <w:rFonts w:eastAsia="MS Mincho"/>
          <w:lang w:val="en-GB"/>
        </w:rPr>
        <w:t>Jacobides</w:t>
      </w:r>
      <w:r w:rsidR="00E37B00" w:rsidRPr="00410BCA">
        <w:rPr>
          <w:rFonts w:eastAsia="MS Mincho"/>
          <w:lang w:val="en-GB"/>
        </w:rPr>
        <w:t xml:space="preserve"> </w:t>
      </w:r>
      <w:r w:rsidR="00341067" w:rsidRPr="00410BCA">
        <w:rPr>
          <w:rFonts w:eastAsia="MS Mincho"/>
          <w:lang w:val="en-GB"/>
        </w:rPr>
        <w:t xml:space="preserve">&amp; </w:t>
      </w:r>
      <w:r w:rsidR="00827BDD" w:rsidRPr="00410BCA">
        <w:rPr>
          <w:rFonts w:eastAsia="MS Mincho"/>
          <w:lang w:val="en-GB"/>
        </w:rPr>
        <w:t>Croson</w:t>
      </w:r>
      <w:r w:rsidR="006A74BD" w:rsidRPr="00410BCA">
        <w:rPr>
          <w:rFonts w:eastAsia="MS Mincho"/>
          <w:lang w:val="en-GB"/>
        </w:rPr>
        <w:t>,</w:t>
      </w:r>
      <w:r w:rsidR="00827BDD" w:rsidRPr="00410BCA">
        <w:rPr>
          <w:rFonts w:eastAsia="MS Mincho"/>
          <w:lang w:val="en-GB"/>
        </w:rPr>
        <w:t xml:space="preserve"> 2001</w:t>
      </w:r>
      <w:r w:rsidR="00173915" w:rsidRPr="00410BCA">
        <w:rPr>
          <w:rFonts w:eastAsia="MS Mincho"/>
          <w:lang w:val="en-GB"/>
        </w:rPr>
        <w:t>).</w:t>
      </w:r>
      <w:r w:rsidR="0015092C" w:rsidRPr="00410BCA">
        <w:rPr>
          <w:rFonts w:eastAsia="MS Mincho"/>
          <w:lang w:val="en-GB"/>
        </w:rPr>
        <w:t xml:space="preserve"> </w:t>
      </w:r>
      <w:r w:rsidR="002544E5" w:rsidRPr="00410BCA">
        <w:rPr>
          <w:rFonts w:eastAsia="MS Mincho"/>
          <w:lang w:val="en-GB"/>
        </w:rPr>
        <w:t>Lyles and Lenz</w:t>
      </w:r>
      <w:r w:rsidR="00595CDD" w:rsidRPr="00410BCA">
        <w:rPr>
          <w:rFonts w:eastAsia="MS Mincho"/>
          <w:lang w:val="en-GB"/>
        </w:rPr>
        <w:t>’s</w:t>
      </w:r>
      <w:r w:rsidR="002544E5" w:rsidRPr="00410BCA">
        <w:rPr>
          <w:rFonts w:eastAsia="MS Mincho"/>
          <w:lang w:val="en-GB"/>
        </w:rPr>
        <w:t xml:space="preserve"> </w:t>
      </w:r>
      <w:r w:rsidR="005B5261" w:rsidRPr="00410BCA">
        <w:rPr>
          <w:rFonts w:eastAsia="MS Mincho"/>
          <w:lang w:val="en-GB"/>
        </w:rPr>
        <w:t>(</w:t>
      </w:r>
      <w:r w:rsidR="002544E5" w:rsidRPr="00410BCA">
        <w:rPr>
          <w:rFonts w:eastAsia="MS Mincho"/>
          <w:lang w:val="en-GB"/>
        </w:rPr>
        <w:t xml:space="preserve">1982) </w:t>
      </w:r>
      <w:r w:rsidR="000B7256" w:rsidRPr="00410BCA">
        <w:rPr>
          <w:rFonts w:eastAsia="MS Mincho"/>
          <w:lang w:val="en-GB"/>
        </w:rPr>
        <w:t xml:space="preserve">analysis of strategic planning in the banking industry </w:t>
      </w:r>
      <w:r w:rsidR="002544E5" w:rsidRPr="00410BCA">
        <w:rPr>
          <w:rFonts w:eastAsia="MS Mincho"/>
          <w:lang w:val="en-GB"/>
        </w:rPr>
        <w:t>indicate</w:t>
      </w:r>
      <w:r w:rsidR="000B7256" w:rsidRPr="00410BCA">
        <w:rPr>
          <w:rFonts w:eastAsia="MS Mincho"/>
          <w:lang w:val="en-GB"/>
        </w:rPr>
        <w:t>s</w:t>
      </w:r>
      <w:r w:rsidR="005B5261" w:rsidRPr="00410BCA">
        <w:rPr>
          <w:rFonts w:eastAsia="MS Mincho"/>
          <w:lang w:val="en-GB"/>
        </w:rPr>
        <w:t xml:space="preserve"> that these </w:t>
      </w:r>
      <w:r w:rsidR="0025097B" w:rsidRPr="00410BCA">
        <w:rPr>
          <w:rFonts w:eastAsia="MS Mincho"/>
          <w:lang w:val="en-GB"/>
        </w:rPr>
        <w:t>vertical</w:t>
      </w:r>
      <w:r w:rsidR="002544E5" w:rsidRPr="00410BCA">
        <w:rPr>
          <w:rFonts w:eastAsia="MS Mincho"/>
          <w:lang w:val="en-GB"/>
        </w:rPr>
        <w:t xml:space="preserve"> </w:t>
      </w:r>
      <w:r w:rsidR="002544E5" w:rsidRPr="00410BCA">
        <w:rPr>
          <w:rFonts w:eastAsia="MS Mincho"/>
          <w:lang w:val="en-GB"/>
        </w:rPr>
        <w:lastRenderedPageBreak/>
        <w:t xml:space="preserve">control mechanisms influence role stress. </w:t>
      </w:r>
      <w:r w:rsidR="005F53D0" w:rsidRPr="00410BCA">
        <w:rPr>
          <w:rFonts w:eastAsia="MS Mincho"/>
          <w:lang w:val="en-GB"/>
        </w:rPr>
        <w:t xml:space="preserve">Role theory (Schaubroeck </w:t>
      </w:r>
      <w:r w:rsidR="00912B84" w:rsidRPr="00410BCA">
        <w:rPr>
          <w:rFonts w:eastAsia="MS Mincho"/>
          <w:lang w:val="en-GB"/>
        </w:rPr>
        <w:t>et al</w:t>
      </w:r>
      <w:r w:rsidR="005F53D0" w:rsidRPr="00410BCA">
        <w:rPr>
          <w:rFonts w:eastAsia="MS Mincho"/>
          <w:lang w:val="en-GB"/>
        </w:rPr>
        <w:t>.</w:t>
      </w:r>
      <w:r w:rsidR="006A74BD" w:rsidRPr="00410BCA">
        <w:rPr>
          <w:rFonts w:eastAsia="MS Mincho"/>
          <w:lang w:val="en-GB"/>
        </w:rPr>
        <w:t>,</w:t>
      </w:r>
      <w:r w:rsidR="005F53D0" w:rsidRPr="00410BCA">
        <w:rPr>
          <w:lang w:val="en-GB"/>
        </w:rPr>
        <w:t xml:space="preserve"> </w:t>
      </w:r>
      <w:r w:rsidR="005F53D0" w:rsidRPr="00410BCA">
        <w:rPr>
          <w:rFonts w:eastAsia="MS Mincho"/>
          <w:lang w:val="en-GB"/>
        </w:rPr>
        <w:t xml:space="preserve">1993) suggests that formal operating procedures </w:t>
      </w:r>
      <w:r w:rsidR="00F43B94" w:rsidRPr="00410BCA">
        <w:rPr>
          <w:rFonts w:eastAsia="MS Mincho"/>
          <w:lang w:val="en-GB"/>
        </w:rPr>
        <w:t>reduce role ambiguity by</w:t>
      </w:r>
      <w:r w:rsidR="005F53D0" w:rsidRPr="00410BCA">
        <w:rPr>
          <w:rFonts w:eastAsia="MS Mincho"/>
          <w:lang w:val="en-GB"/>
        </w:rPr>
        <w:t xml:space="preserve"> </w:t>
      </w:r>
      <w:r w:rsidR="00F43B94" w:rsidRPr="00410BCA">
        <w:rPr>
          <w:rFonts w:eastAsia="MS Mincho"/>
          <w:lang w:val="en-GB"/>
        </w:rPr>
        <w:t xml:space="preserve">clarifying </w:t>
      </w:r>
      <w:r w:rsidR="00341067" w:rsidRPr="00410BCA">
        <w:rPr>
          <w:rFonts w:eastAsia="MS Mincho"/>
          <w:lang w:val="en-GB"/>
        </w:rPr>
        <w:t xml:space="preserve">the </w:t>
      </w:r>
      <w:r w:rsidR="00F43B94" w:rsidRPr="00410BCA">
        <w:rPr>
          <w:rFonts w:eastAsia="MS Mincho"/>
          <w:lang w:val="en-GB"/>
        </w:rPr>
        <w:t xml:space="preserve">relationships </w:t>
      </w:r>
      <w:r w:rsidR="00341067" w:rsidRPr="00410BCA">
        <w:rPr>
          <w:rFonts w:eastAsia="MS Mincho"/>
          <w:lang w:val="en-GB"/>
        </w:rPr>
        <w:t>involved in</w:t>
      </w:r>
      <w:r w:rsidR="00F43B94" w:rsidRPr="00410BCA">
        <w:rPr>
          <w:rFonts w:eastAsia="MS Mincho"/>
          <w:lang w:val="en-GB"/>
        </w:rPr>
        <w:t xml:space="preserve"> a venture.</w:t>
      </w:r>
      <w:r w:rsidR="0015092C" w:rsidRPr="00410BCA">
        <w:rPr>
          <w:rFonts w:eastAsia="MS Mincho"/>
          <w:lang w:val="en-GB"/>
        </w:rPr>
        <w:t xml:space="preserve"> </w:t>
      </w:r>
      <w:r w:rsidR="00263ECD" w:rsidRPr="00410BCA">
        <w:rPr>
          <w:rFonts w:eastAsia="MS Mincho"/>
          <w:lang w:val="en-GB"/>
        </w:rPr>
        <w:t xml:space="preserve">Similarly, transaction cost economics </w:t>
      </w:r>
      <w:r w:rsidR="0073601E" w:rsidRPr="00410BCA">
        <w:rPr>
          <w:rFonts w:eastAsia="MS Mincho"/>
          <w:lang w:val="en-GB"/>
        </w:rPr>
        <w:t>(Williamson</w:t>
      </w:r>
      <w:r w:rsidR="006A74BD" w:rsidRPr="00410BCA">
        <w:rPr>
          <w:rFonts w:eastAsia="MS Mincho"/>
          <w:lang w:val="en-GB"/>
        </w:rPr>
        <w:t>,</w:t>
      </w:r>
      <w:r w:rsidR="0073601E" w:rsidRPr="00410BCA">
        <w:rPr>
          <w:rFonts w:eastAsia="MS Mincho"/>
          <w:lang w:val="en-GB"/>
        </w:rPr>
        <w:t xml:space="preserve"> 1985) </w:t>
      </w:r>
      <w:r w:rsidR="00263ECD" w:rsidRPr="00410BCA">
        <w:rPr>
          <w:rFonts w:eastAsia="MS Mincho"/>
          <w:lang w:val="en-GB"/>
        </w:rPr>
        <w:t xml:space="preserve">maintains that the codification of </w:t>
      </w:r>
      <w:r w:rsidR="0073601E" w:rsidRPr="00410BCA">
        <w:rPr>
          <w:rFonts w:eastAsia="MS Mincho"/>
          <w:lang w:val="en-GB"/>
        </w:rPr>
        <w:t xml:space="preserve">information transmission reduces uncertainty (Gong </w:t>
      </w:r>
      <w:r w:rsidR="00912B84" w:rsidRPr="00410BCA">
        <w:rPr>
          <w:rFonts w:eastAsia="MS Mincho"/>
          <w:lang w:val="en-GB"/>
        </w:rPr>
        <w:t>et al</w:t>
      </w:r>
      <w:r w:rsidR="0073601E" w:rsidRPr="00410BCA">
        <w:rPr>
          <w:rFonts w:eastAsia="MS Mincho"/>
          <w:lang w:val="en-GB"/>
        </w:rPr>
        <w:t>.</w:t>
      </w:r>
      <w:r w:rsidR="006A74BD" w:rsidRPr="00410BCA">
        <w:rPr>
          <w:rFonts w:eastAsia="MS Mincho"/>
          <w:lang w:val="en-GB"/>
        </w:rPr>
        <w:t>,</w:t>
      </w:r>
      <w:r w:rsidR="0073601E" w:rsidRPr="00410BCA">
        <w:rPr>
          <w:rFonts w:eastAsia="MS Mincho"/>
          <w:lang w:val="en-GB"/>
        </w:rPr>
        <w:t xml:space="preserve"> 2001).</w:t>
      </w:r>
      <w:r w:rsidR="0015092C" w:rsidRPr="00410BCA">
        <w:rPr>
          <w:rFonts w:eastAsia="MS Mincho"/>
          <w:lang w:val="en-GB"/>
        </w:rPr>
        <w:t xml:space="preserve"> </w:t>
      </w:r>
      <w:r w:rsidR="005830B2" w:rsidRPr="00410BCA">
        <w:rPr>
          <w:rFonts w:eastAsia="MS Mincho"/>
          <w:lang w:val="en-GB"/>
        </w:rPr>
        <w:t>Franchising research</w:t>
      </w:r>
      <w:r w:rsidR="0073601E" w:rsidRPr="00410BCA">
        <w:rPr>
          <w:rFonts w:eastAsia="MS Mincho"/>
          <w:lang w:val="en-GB"/>
        </w:rPr>
        <w:t xml:space="preserve"> also</w:t>
      </w:r>
      <w:r w:rsidR="005830B2" w:rsidRPr="00410BCA">
        <w:rPr>
          <w:rFonts w:eastAsia="MS Mincho"/>
          <w:lang w:val="en-GB"/>
        </w:rPr>
        <w:t xml:space="preserve"> underscores the need to exercise control to achieve consistency across multiple, geographically dispersed units (</w:t>
      </w:r>
      <w:r w:rsidR="005830B2" w:rsidRPr="00410BCA">
        <w:rPr>
          <w:rFonts w:eastAsia="Times New Roman" w:cs="Arial"/>
          <w:color w:val="000000"/>
          <w:lang w:val="en-GB"/>
        </w:rPr>
        <w:t>Castrogiovanni</w:t>
      </w:r>
      <w:r w:rsidR="00E37B00" w:rsidRPr="00410BCA">
        <w:rPr>
          <w:rFonts w:eastAsia="Times New Roman" w:cs="Arial"/>
          <w:color w:val="000000"/>
          <w:lang w:val="en-GB"/>
        </w:rPr>
        <w:t xml:space="preserve"> </w:t>
      </w:r>
      <w:r w:rsidR="00341067" w:rsidRPr="00410BCA">
        <w:rPr>
          <w:rFonts w:eastAsia="Times New Roman" w:cs="Arial"/>
          <w:color w:val="000000"/>
          <w:lang w:val="en-GB"/>
        </w:rPr>
        <w:t xml:space="preserve">&amp; </w:t>
      </w:r>
      <w:r w:rsidR="005830B2" w:rsidRPr="00410BCA">
        <w:rPr>
          <w:rFonts w:eastAsia="Times New Roman" w:cs="Arial"/>
          <w:color w:val="000000"/>
          <w:lang w:val="en-GB"/>
        </w:rPr>
        <w:t>Justis</w:t>
      </w:r>
      <w:r w:rsidR="006A74BD" w:rsidRPr="00410BCA">
        <w:rPr>
          <w:rFonts w:eastAsia="Times New Roman" w:cs="Arial"/>
          <w:color w:val="000000"/>
          <w:lang w:val="en-GB"/>
        </w:rPr>
        <w:t>,</w:t>
      </w:r>
      <w:r w:rsidR="005830B2" w:rsidRPr="00410BCA">
        <w:rPr>
          <w:rFonts w:eastAsia="Times New Roman" w:cs="Arial"/>
          <w:color w:val="000000"/>
          <w:lang w:val="en-GB"/>
        </w:rPr>
        <w:t xml:space="preserve"> 1998).</w:t>
      </w:r>
      <w:r w:rsidR="0015092C" w:rsidRPr="00410BCA">
        <w:rPr>
          <w:rFonts w:eastAsia="Times New Roman" w:cs="Arial"/>
          <w:color w:val="000000"/>
          <w:lang w:val="en-GB"/>
        </w:rPr>
        <w:t xml:space="preserve"> </w:t>
      </w:r>
      <w:r w:rsidR="000540D9" w:rsidRPr="00410BCA">
        <w:rPr>
          <w:rFonts w:eastAsia="Times New Roman" w:cs="Arial"/>
          <w:color w:val="000000"/>
          <w:lang w:val="en-GB"/>
        </w:rPr>
        <w:t>L</w:t>
      </w:r>
      <w:r w:rsidR="005830B2" w:rsidRPr="00410BCA">
        <w:rPr>
          <w:rFonts w:eastAsia="Times New Roman" w:cs="Arial"/>
          <w:color w:val="000000"/>
          <w:lang w:val="en-GB"/>
        </w:rPr>
        <w:t>imited decision-making authority circumscribes obligations and leads to less confusion over role responsibilities</w:t>
      </w:r>
      <w:r w:rsidR="00AE3894" w:rsidRPr="00410BCA">
        <w:rPr>
          <w:rFonts w:eastAsia="Times New Roman" w:cs="Arial"/>
          <w:color w:val="000000"/>
          <w:lang w:val="en-GB"/>
        </w:rPr>
        <w:t xml:space="preserve"> (Po</w:t>
      </w:r>
      <w:r w:rsidR="00BF34E0" w:rsidRPr="00410BCA">
        <w:rPr>
          <w:rFonts w:eastAsia="Times New Roman" w:cs="Arial"/>
          <w:color w:val="000000"/>
          <w:lang w:val="en-GB"/>
        </w:rPr>
        <w:t>dsakoff</w:t>
      </w:r>
      <w:r w:rsidR="00595CDD" w:rsidRPr="00410BCA">
        <w:rPr>
          <w:rFonts w:eastAsia="Times New Roman" w:cs="Arial"/>
          <w:color w:val="000000"/>
          <w:lang w:val="en-GB"/>
        </w:rPr>
        <w:t>,</w:t>
      </w:r>
      <w:r w:rsidR="00341067" w:rsidRPr="00410BCA">
        <w:rPr>
          <w:rFonts w:eastAsia="Times New Roman" w:cs="Arial"/>
          <w:color w:val="000000"/>
          <w:lang w:val="en-GB"/>
        </w:rPr>
        <w:t xml:space="preserve"> Williams, &amp; Todor,</w:t>
      </w:r>
      <w:r w:rsidR="00BF34E0" w:rsidRPr="00410BCA">
        <w:rPr>
          <w:rFonts w:eastAsia="Times New Roman" w:cs="Arial"/>
          <w:color w:val="000000"/>
          <w:lang w:val="en-GB"/>
        </w:rPr>
        <w:t xml:space="preserve"> 19</w:t>
      </w:r>
      <w:r w:rsidR="00AE3894" w:rsidRPr="00410BCA">
        <w:rPr>
          <w:rFonts w:eastAsia="Times New Roman" w:cs="Arial"/>
          <w:color w:val="000000"/>
          <w:lang w:val="en-GB"/>
        </w:rPr>
        <w:t>86)</w:t>
      </w:r>
      <w:r w:rsidR="005830B2" w:rsidRPr="00410BCA">
        <w:rPr>
          <w:rFonts w:eastAsia="Times New Roman" w:cs="Arial"/>
          <w:color w:val="000000"/>
          <w:lang w:val="en-GB"/>
        </w:rPr>
        <w:t>.</w:t>
      </w:r>
      <w:r w:rsidR="0015092C" w:rsidRPr="00410BCA">
        <w:rPr>
          <w:rFonts w:eastAsia="Times New Roman" w:cs="Arial"/>
          <w:color w:val="000000"/>
          <w:lang w:val="en-GB"/>
        </w:rPr>
        <w:t xml:space="preserve"> </w:t>
      </w:r>
      <w:r w:rsidR="005830B2" w:rsidRPr="00410BCA">
        <w:rPr>
          <w:rFonts w:eastAsia="MS Mincho"/>
          <w:lang w:val="en-GB"/>
        </w:rPr>
        <w:t xml:space="preserve">Thus, the following </w:t>
      </w:r>
      <w:r w:rsidR="000D3134" w:rsidRPr="00410BCA">
        <w:rPr>
          <w:rFonts w:eastAsia="MS Mincho"/>
          <w:lang w:val="en-GB"/>
        </w:rPr>
        <w:t>is</w:t>
      </w:r>
      <w:r w:rsidR="005830B2" w:rsidRPr="00410BCA">
        <w:rPr>
          <w:rFonts w:eastAsia="MS Mincho"/>
          <w:lang w:val="en-GB"/>
        </w:rPr>
        <w:t xml:space="preserve"> proposed:</w:t>
      </w:r>
    </w:p>
    <w:p w14:paraId="5601CC56" w14:textId="77777777" w:rsidR="005830B2" w:rsidRPr="00410BCA" w:rsidRDefault="005830B2" w:rsidP="005719CD">
      <w:pPr>
        <w:ind w:left="1152" w:right="720" w:hanging="432"/>
        <w:rPr>
          <w:rFonts w:eastAsia="MS Mincho"/>
          <w:lang w:val="en-GB"/>
        </w:rPr>
      </w:pPr>
      <w:r w:rsidRPr="00410BCA">
        <w:rPr>
          <w:rFonts w:eastAsia="MS Mincho"/>
          <w:b/>
          <w:lang w:val="en-GB"/>
        </w:rPr>
        <w:t>H</w:t>
      </w:r>
      <w:r w:rsidR="001020B3" w:rsidRPr="00410BCA">
        <w:rPr>
          <w:rFonts w:eastAsia="MS Mincho"/>
          <w:b/>
          <w:lang w:val="en-GB"/>
        </w:rPr>
        <w:t>1</w:t>
      </w:r>
      <w:r w:rsidRPr="00C265C3">
        <w:rPr>
          <w:rFonts w:eastAsia="MS Mincho"/>
          <w:lang w:val="en-GB"/>
        </w:rPr>
        <w:t>:</w:t>
      </w:r>
      <w:r w:rsidRPr="00410BCA">
        <w:rPr>
          <w:rFonts w:eastAsia="MS Mincho"/>
          <w:lang w:val="en-GB"/>
        </w:rPr>
        <w:t xml:space="preserve"> Vertical control is negatively associated with role ambiguity.</w:t>
      </w:r>
    </w:p>
    <w:p w14:paraId="1E08D1D1" w14:textId="77777777" w:rsidR="005830B2" w:rsidRPr="00410BCA" w:rsidRDefault="005830B2" w:rsidP="005830B2">
      <w:pPr>
        <w:ind w:left="1152" w:right="576" w:hanging="432"/>
        <w:rPr>
          <w:rFonts w:eastAsia="MS Mincho"/>
          <w:lang w:val="en-GB"/>
        </w:rPr>
      </w:pPr>
    </w:p>
    <w:p w14:paraId="5365F8D8" w14:textId="2966F4B1" w:rsidR="005830B2" w:rsidRPr="00410BCA" w:rsidRDefault="000B7D44" w:rsidP="00AE18BD">
      <w:pPr>
        <w:spacing w:line="480" w:lineRule="auto"/>
        <w:ind w:firstLine="720"/>
        <w:rPr>
          <w:rFonts w:eastAsia="MS Mincho"/>
          <w:lang w:val="en-GB"/>
        </w:rPr>
      </w:pPr>
      <w:r w:rsidRPr="00410BCA">
        <w:rPr>
          <w:rFonts w:eastAsia="MS Mincho"/>
          <w:lang w:val="en-GB"/>
        </w:rPr>
        <w:t xml:space="preserve">Relationship satisfaction and efforts to achieve customer satisfaction are two related facets of effectiveness </w:t>
      </w:r>
      <w:r w:rsidR="00A01B14" w:rsidRPr="00410BCA">
        <w:rPr>
          <w:rFonts w:eastAsia="MS Mincho"/>
          <w:lang w:val="en-GB"/>
        </w:rPr>
        <w:t xml:space="preserve">that </w:t>
      </w:r>
      <w:r w:rsidR="00966B61" w:rsidRPr="00410BCA">
        <w:rPr>
          <w:rFonts w:eastAsia="MS Mincho"/>
          <w:lang w:val="en-GB"/>
        </w:rPr>
        <w:t>examine a</w:t>
      </w:r>
      <w:r w:rsidRPr="00410BCA">
        <w:rPr>
          <w:rFonts w:eastAsia="MS Mincho"/>
          <w:lang w:val="en-GB"/>
        </w:rPr>
        <w:t xml:space="preserve"> </w:t>
      </w:r>
      <w:r w:rsidR="00AB177F" w:rsidRPr="00410BCA">
        <w:rPr>
          <w:rFonts w:eastAsia="MS Mincho"/>
          <w:lang w:val="en-GB"/>
        </w:rPr>
        <w:t>franchisee entrepreneur</w:t>
      </w:r>
      <w:r w:rsidR="000D3134" w:rsidRPr="00410BCA">
        <w:rPr>
          <w:rFonts w:eastAsia="MS Mincho"/>
          <w:lang w:val="en-GB"/>
        </w:rPr>
        <w:t>’</w:t>
      </w:r>
      <w:r w:rsidRPr="00410BCA">
        <w:rPr>
          <w:rFonts w:eastAsia="MS Mincho"/>
          <w:lang w:val="en-GB"/>
        </w:rPr>
        <w:t xml:space="preserve">s relationship with the </w:t>
      </w:r>
      <w:r w:rsidR="00966B61" w:rsidRPr="00410BCA">
        <w:rPr>
          <w:rFonts w:eastAsia="MS Mincho"/>
          <w:lang w:val="en-GB"/>
        </w:rPr>
        <w:t>franchisor</w:t>
      </w:r>
      <w:r w:rsidRPr="00410BCA">
        <w:rPr>
          <w:rFonts w:eastAsia="MS Mincho"/>
          <w:lang w:val="en-GB"/>
        </w:rPr>
        <w:t xml:space="preserve"> and the </w:t>
      </w:r>
      <w:r w:rsidR="00966B61" w:rsidRPr="00410BCA">
        <w:rPr>
          <w:rFonts w:eastAsia="MS Mincho"/>
          <w:lang w:val="en-GB"/>
        </w:rPr>
        <w:t>franchisee</w:t>
      </w:r>
      <w:r w:rsidR="00D85388" w:rsidRPr="00410BCA">
        <w:rPr>
          <w:rFonts w:eastAsia="MS Mincho"/>
          <w:lang w:val="en-GB"/>
        </w:rPr>
        <w:t>’</w:t>
      </w:r>
      <w:r w:rsidR="00966B61" w:rsidRPr="00410BCA">
        <w:rPr>
          <w:rFonts w:eastAsia="MS Mincho"/>
          <w:lang w:val="en-GB"/>
        </w:rPr>
        <w:t>s</w:t>
      </w:r>
      <w:r w:rsidRPr="00410BCA">
        <w:rPr>
          <w:rFonts w:eastAsia="MS Mincho"/>
          <w:lang w:val="en-GB"/>
        </w:rPr>
        <w:t xml:space="preserve"> customers.</w:t>
      </w:r>
      <w:r w:rsidR="0015092C" w:rsidRPr="00410BCA">
        <w:rPr>
          <w:rFonts w:eastAsia="MS Mincho"/>
          <w:lang w:val="en-GB"/>
        </w:rPr>
        <w:t xml:space="preserve"> </w:t>
      </w:r>
      <w:r w:rsidR="005830B2" w:rsidRPr="00410BCA">
        <w:rPr>
          <w:rFonts w:eastAsia="MS Mincho"/>
          <w:b/>
          <w:bCs/>
          <w:i/>
          <w:lang w:val="en-GB"/>
        </w:rPr>
        <w:t>Relationship satisfaction</w:t>
      </w:r>
      <w:r w:rsidR="005830B2" w:rsidRPr="00410BCA">
        <w:rPr>
          <w:rFonts w:eastAsia="MS Mincho"/>
          <w:i/>
          <w:lang w:val="en-GB"/>
        </w:rPr>
        <w:t xml:space="preserve"> </w:t>
      </w:r>
      <w:r w:rsidRPr="00410BCA">
        <w:rPr>
          <w:rFonts w:eastAsia="MS Mincho"/>
          <w:lang w:val="en-GB"/>
        </w:rPr>
        <w:t xml:space="preserve">assesses a </w:t>
      </w:r>
      <w:r w:rsidR="00AB177F" w:rsidRPr="00410BCA">
        <w:rPr>
          <w:rFonts w:eastAsia="MS Mincho"/>
          <w:lang w:val="en-GB"/>
        </w:rPr>
        <w:t>franchisee entrepreneur</w:t>
      </w:r>
      <w:r w:rsidRPr="00410BCA">
        <w:rPr>
          <w:rFonts w:eastAsia="MS Mincho"/>
          <w:lang w:val="en-GB"/>
        </w:rPr>
        <w:t>’s sense</w:t>
      </w:r>
      <w:r w:rsidR="005830B2" w:rsidRPr="00410BCA">
        <w:rPr>
          <w:rFonts w:eastAsia="MS Mincho"/>
          <w:lang w:val="en-GB"/>
        </w:rPr>
        <w:t xml:space="preserve"> of contentment </w:t>
      </w:r>
      <w:r w:rsidR="00D85388" w:rsidRPr="00410BCA">
        <w:rPr>
          <w:rFonts w:eastAsia="MS Mincho"/>
          <w:lang w:val="en-GB"/>
        </w:rPr>
        <w:t xml:space="preserve">with </w:t>
      </w:r>
      <w:r w:rsidR="005F0F8A" w:rsidRPr="00410BCA">
        <w:rPr>
          <w:rFonts w:eastAsia="MS Mincho"/>
          <w:lang w:val="en-GB"/>
        </w:rPr>
        <w:t xml:space="preserve">his or her </w:t>
      </w:r>
      <w:r w:rsidRPr="00410BCA">
        <w:rPr>
          <w:rFonts w:eastAsia="MS Mincho"/>
          <w:lang w:val="en-GB"/>
        </w:rPr>
        <w:t xml:space="preserve">affiliation with the </w:t>
      </w:r>
      <w:r w:rsidR="00966B61" w:rsidRPr="00410BCA">
        <w:rPr>
          <w:rFonts w:eastAsia="MS Mincho"/>
          <w:lang w:val="en-GB"/>
        </w:rPr>
        <w:t>franchisor</w:t>
      </w:r>
      <w:r w:rsidR="005830B2" w:rsidRPr="00410BCA">
        <w:rPr>
          <w:rFonts w:eastAsia="MS Mincho"/>
          <w:lang w:val="en-GB"/>
        </w:rPr>
        <w:t xml:space="preserve"> (Mohr </w:t>
      </w:r>
      <w:r w:rsidR="00912B84" w:rsidRPr="00410BCA">
        <w:rPr>
          <w:rFonts w:eastAsia="MS Mincho"/>
          <w:lang w:val="en-GB"/>
        </w:rPr>
        <w:t>et al</w:t>
      </w:r>
      <w:r w:rsidR="005830B2" w:rsidRPr="00410BCA">
        <w:rPr>
          <w:rFonts w:eastAsia="MS Mincho"/>
          <w:lang w:val="en-GB"/>
        </w:rPr>
        <w:t>.</w:t>
      </w:r>
      <w:r w:rsidR="006A74BD" w:rsidRPr="00410BCA">
        <w:rPr>
          <w:rFonts w:eastAsia="MS Mincho"/>
          <w:lang w:val="en-GB"/>
        </w:rPr>
        <w:t>,</w:t>
      </w:r>
      <w:r w:rsidR="005830B2" w:rsidRPr="00410BCA">
        <w:rPr>
          <w:rFonts w:eastAsia="MS Mincho"/>
          <w:lang w:val="en-GB"/>
        </w:rPr>
        <w:t xml:space="preserve"> 1996).</w:t>
      </w:r>
      <w:r w:rsidR="0015092C" w:rsidRPr="00410BCA">
        <w:rPr>
          <w:rFonts w:eastAsia="MS Mincho"/>
          <w:lang w:val="en-GB"/>
        </w:rPr>
        <w:t xml:space="preserve"> </w:t>
      </w:r>
      <w:r w:rsidR="005830B2" w:rsidRPr="00410BCA">
        <w:rPr>
          <w:rFonts w:eastAsia="MS Mincho"/>
          <w:lang w:val="en-GB"/>
        </w:rPr>
        <w:t xml:space="preserve">Role theory (Kahn </w:t>
      </w:r>
      <w:r w:rsidR="00912B84" w:rsidRPr="00410BCA">
        <w:rPr>
          <w:rFonts w:eastAsia="MS Mincho"/>
          <w:lang w:val="en-GB"/>
        </w:rPr>
        <w:t>et al</w:t>
      </w:r>
      <w:r w:rsidR="005830B2" w:rsidRPr="00410BCA">
        <w:rPr>
          <w:rFonts w:eastAsia="MS Mincho"/>
          <w:lang w:val="en-GB"/>
        </w:rPr>
        <w:t>.</w:t>
      </w:r>
      <w:r w:rsidR="006A74BD" w:rsidRPr="00410BCA">
        <w:rPr>
          <w:rFonts w:eastAsia="MS Mincho"/>
          <w:lang w:val="en-GB"/>
        </w:rPr>
        <w:t>,</w:t>
      </w:r>
      <w:r w:rsidR="005830B2" w:rsidRPr="00410BCA">
        <w:rPr>
          <w:rFonts w:eastAsia="MS Mincho"/>
          <w:lang w:val="en-GB"/>
        </w:rPr>
        <w:t xml:space="preserve"> 1964) underscores the dysfunctional influences of role ambiguity on satisfaction, and research in a variety of contexts reveals noxious influences of role </w:t>
      </w:r>
      <w:r w:rsidR="00040A30" w:rsidRPr="00410BCA">
        <w:rPr>
          <w:rFonts w:eastAsia="MS Mincho"/>
          <w:lang w:val="en-GB"/>
        </w:rPr>
        <w:t>ambiguity</w:t>
      </w:r>
      <w:r w:rsidR="00BF6197" w:rsidRPr="00410BCA">
        <w:rPr>
          <w:rFonts w:eastAsia="MS Mincho"/>
          <w:lang w:val="en-GB"/>
        </w:rPr>
        <w:t xml:space="preserve"> on satisfaction </w:t>
      </w:r>
      <w:r w:rsidR="005830B2" w:rsidRPr="00410BCA">
        <w:rPr>
          <w:rFonts w:eastAsia="MS Mincho"/>
          <w:lang w:val="en-GB"/>
        </w:rPr>
        <w:t>within the organi</w:t>
      </w:r>
      <w:r w:rsidR="00A32C2B" w:rsidRPr="00410BCA">
        <w:rPr>
          <w:rFonts w:eastAsia="MS Mincho"/>
          <w:lang w:val="en-GB"/>
        </w:rPr>
        <w:t>s</w:t>
      </w:r>
      <w:r w:rsidR="005830B2" w:rsidRPr="00410BCA">
        <w:rPr>
          <w:rFonts w:eastAsia="MS Mincho"/>
          <w:lang w:val="en-GB"/>
        </w:rPr>
        <w:t>ation (Fisher</w:t>
      </w:r>
      <w:r w:rsidR="00E37B00" w:rsidRPr="00410BCA">
        <w:rPr>
          <w:rFonts w:eastAsia="MS Mincho"/>
          <w:lang w:val="en-GB"/>
        </w:rPr>
        <w:t xml:space="preserve"> </w:t>
      </w:r>
      <w:r w:rsidR="00F35EDD" w:rsidRPr="00410BCA">
        <w:rPr>
          <w:rFonts w:eastAsia="MS Mincho"/>
          <w:lang w:val="en-GB"/>
        </w:rPr>
        <w:t xml:space="preserve">&amp; </w:t>
      </w:r>
      <w:r w:rsidR="005830B2" w:rsidRPr="00410BCA">
        <w:rPr>
          <w:rFonts w:eastAsia="MS Mincho"/>
          <w:lang w:val="en-GB"/>
        </w:rPr>
        <w:t>Gitelson</w:t>
      </w:r>
      <w:r w:rsidR="006A74BD" w:rsidRPr="00410BCA">
        <w:rPr>
          <w:rFonts w:eastAsia="MS Mincho"/>
          <w:lang w:val="en-GB"/>
        </w:rPr>
        <w:t>,</w:t>
      </w:r>
      <w:r w:rsidR="005830B2" w:rsidRPr="00410BCA">
        <w:rPr>
          <w:rFonts w:eastAsia="MS Mincho"/>
          <w:lang w:val="en-GB"/>
        </w:rPr>
        <w:t xml:space="preserve"> 198</w:t>
      </w:r>
      <w:r w:rsidR="00737683" w:rsidRPr="00410BCA">
        <w:rPr>
          <w:rFonts w:eastAsia="MS Mincho"/>
          <w:lang w:val="en-GB"/>
        </w:rPr>
        <w:t>3</w:t>
      </w:r>
      <w:r w:rsidR="00D85388" w:rsidRPr="00410BCA">
        <w:rPr>
          <w:rFonts w:eastAsia="MS Mincho"/>
          <w:lang w:val="en-GB"/>
        </w:rPr>
        <w:t>;</w:t>
      </w:r>
      <w:r w:rsidR="005830B2" w:rsidRPr="00410BCA">
        <w:rPr>
          <w:rFonts w:eastAsia="MS Mincho"/>
          <w:lang w:val="en-GB"/>
        </w:rPr>
        <w:t xml:space="preserve"> Rizzo</w:t>
      </w:r>
      <w:r w:rsidR="00D85388" w:rsidRPr="00410BCA">
        <w:rPr>
          <w:rFonts w:eastAsia="MS Mincho"/>
          <w:lang w:val="en-GB"/>
        </w:rPr>
        <w:t>, House, &amp; Lirtzmann,</w:t>
      </w:r>
      <w:r w:rsidR="00595CDD" w:rsidRPr="00410BCA">
        <w:rPr>
          <w:rFonts w:eastAsia="MS Mincho"/>
          <w:lang w:val="en-GB"/>
        </w:rPr>
        <w:t xml:space="preserve"> </w:t>
      </w:r>
      <w:r w:rsidR="005830B2" w:rsidRPr="00410BCA">
        <w:rPr>
          <w:rFonts w:eastAsia="MS Mincho"/>
          <w:lang w:val="en-GB"/>
        </w:rPr>
        <w:t>1970).</w:t>
      </w:r>
      <w:r w:rsidR="0015092C" w:rsidRPr="00410BCA">
        <w:rPr>
          <w:rFonts w:eastAsia="MS Mincho"/>
          <w:lang w:val="en-GB"/>
        </w:rPr>
        <w:t xml:space="preserve"> </w:t>
      </w:r>
      <w:r w:rsidR="00AB177F" w:rsidRPr="00410BCA">
        <w:rPr>
          <w:rFonts w:eastAsia="MS Mincho"/>
          <w:lang w:val="en-GB"/>
        </w:rPr>
        <w:t>Franchisee entrepreneur</w:t>
      </w:r>
      <w:r w:rsidRPr="00410BCA">
        <w:rPr>
          <w:rFonts w:eastAsia="MS Mincho"/>
          <w:lang w:val="en-GB"/>
        </w:rPr>
        <w:t xml:space="preserve">s </w:t>
      </w:r>
      <w:r w:rsidR="00A32C2B" w:rsidRPr="00410BCA">
        <w:rPr>
          <w:rFonts w:eastAsia="MS Mincho"/>
          <w:lang w:val="en-GB"/>
        </w:rPr>
        <w:t xml:space="preserve">who </w:t>
      </w:r>
      <w:r w:rsidR="005830B2" w:rsidRPr="00410BCA">
        <w:rPr>
          <w:rFonts w:eastAsia="MS Mincho"/>
          <w:lang w:val="en-GB"/>
        </w:rPr>
        <w:t xml:space="preserve">lack information </w:t>
      </w:r>
      <w:r w:rsidR="00D85388" w:rsidRPr="00410BCA">
        <w:rPr>
          <w:rFonts w:eastAsia="MS Mincho"/>
          <w:lang w:val="en-GB"/>
        </w:rPr>
        <w:t xml:space="preserve">that is </w:t>
      </w:r>
      <w:r w:rsidR="005830B2" w:rsidRPr="00410BCA">
        <w:rPr>
          <w:rFonts w:eastAsia="MS Mincho"/>
          <w:lang w:val="en-GB"/>
        </w:rPr>
        <w:t xml:space="preserve">essential to </w:t>
      </w:r>
      <w:r w:rsidRPr="00410BCA">
        <w:rPr>
          <w:rFonts w:eastAsia="MS Mincho"/>
          <w:lang w:val="en-GB"/>
        </w:rPr>
        <w:t>performing their roles</w:t>
      </w:r>
      <w:r w:rsidR="005830B2" w:rsidRPr="00410BCA">
        <w:rPr>
          <w:rFonts w:eastAsia="MS Mincho"/>
          <w:lang w:val="en-GB"/>
        </w:rPr>
        <w:t xml:space="preserve"> </w:t>
      </w:r>
      <w:r w:rsidR="00A01B14" w:rsidRPr="00410BCA">
        <w:rPr>
          <w:rFonts w:eastAsia="MS Mincho"/>
          <w:lang w:val="en-GB"/>
        </w:rPr>
        <w:t>experience</w:t>
      </w:r>
      <w:r w:rsidR="005830B2" w:rsidRPr="00410BCA">
        <w:rPr>
          <w:rFonts w:eastAsia="MS Mincho"/>
          <w:lang w:val="en-GB"/>
        </w:rPr>
        <w:t xml:space="preserve"> dissatisfaction with the role and role partners (</w:t>
      </w:r>
      <w:r w:rsidR="00827BDD" w:rsidRPr="00410BCA">
        <w:rPr>
          <w:rFonts w:eastAsia="MS Mincho"/>
          <w:lang w:val="en-GB"/>
        </w:rPr>
        <w:t>Breaugh</w:t>
      </w:r>
      <w:r w:rsidR="00E37B00" w:rsidRPr="00410BCA">
        <w:rPr>
          <w:rFonts w:eastAsia="MS Mincho"/>
          <w:lang w:val="en-GB"/>
        </w:rPr>
        <w:t xml:space="preserve"> </w:t>
      </w:r>
      <w:r w:rsidR="00D85388" w:rsidRPr="00410BCA">
        <w:rPr>
          <w:rFonts w:eastAsia="MS Mincho"/>
          <w:lang w:val="en-GB"/>
        </w:rPr>
        <w:t xml:space="preserve">&amp; </w:t>
      </w:r>
      <w:r w:rsidR="00827BDD" w:rsidRPr="00410BCA">
        <w:rPr>
          <w:rFonts w:eastAsia="MS Mincho"/>
          <w:lang w:val="en-GB"/>
        </w:rPr>
        <w:t>Colihan</w:t>
      </w:r>
      <w:r w:rsidR="006A74BD" w:rsidRPr="00410BCA">
        <w:rPr>
          <w:rFonts w:eastAsia="MS Mincho"/>
          <w:lang w:val="en-GB"/>
        </w:rPr>
        <w:t>,</w:t>
      </w:r>
      <w:r w:rsidR="00827BDD" w:rsidRPr="00410BCA">
        <w:rPr>
          <w:rFonts w:eastAsia="MS Mincho"/>
          <w:lang w:val="en-GB"/>
        </w:rPr>
        <w:t xml:space="preserve"> 1994</w:t>
      </w:r>
      <w:r w:rsidR="00DA2BF9" w:rsidRPr="00410BCA">
        <w:rPr>
          <w:rFonts w:eastAsia="MS Mincho"/>
          <w:lang w:val="en-GB"/>
        </w:rPr>
        <w:t>; Lankau</w:t>
      </w:r>
      <w:r w:rsidR="00E37B00" w:rsidRPr="00410BCA">
        <w:rPr>
          <w:rFonts w:eastAsia="MS Mincho"/>
          <w:lang w:val="en-GB"/>
        </w:rPr>
        <w:t xml:space="preserve"> </w:t>
      </w:r>
      <w:r w:rsidR="00D85388" w:rsidRPr="00410BCA">
        <w:rPr>
          <w:rFonts w:eastAsia="MS Mincho"/>
          <w:lang w:val="en-GB"/>
        </w:rPr>
        <w:t xml:space="preserve">&amp; </w:t>
      </w:r>
      <w:r w:rsidR="00DA2BF9" w:rsidRPr="00410BCA">
        <w:rPr>
          <w:rFonts w:eastAsia="MS Mincho"/>
          <w:lang w:val="en-GB"/>
        </w:rPr>
        <w:t>Scandura, 2002</w:t>
      </w:r>
      <w:r w:rsidR="009B21F3" w:rsidRPr="00410BCA">
        <w:rPr>
          <w:rFonts w:eastAsia="MS Mincho"/>
          <w:lang w:val="en-GB"/>
        </w:rPr>
        <w:t>)</w:t>
      </w:r>
      <w:r w:rsidR="005830B2" w:rsidRPr="00410BCA">
        <w:rPr>
          <w:rFonts w:eastAsia="MS Mincho"/>
          <w:lang w:val="en-GB"/>
        </w:rPr>
        <w:t>.</w:t>
      </w:r>
      <w:r w:rsidR="0015092C" w:rsidRPr="00410BCA">
        <w:rPr>
          <w:rFonts w:eastAsia="MS Mincho"/>
          <w:lang w:val="en-GB"/>
        </w:rPr>
        <w:t xml:space="preserve"> </w:t>
      </w:r>
    </w:p>
    <w:p w14:paraId="0A085FF9" w14:textId="77777777" w:rsidR="00C61747" w:rsidRPr="00410BCA" w:rsidRDefault="00C61747" w:rsidP="00C61747">
      <w:pPr>
        <w:ind w:left="1152" w:right="720" w:hanging="432"/>
        <w:rPr>
          <w:rFonts w:eastAsia="MS Mincho"/>
          <w:lang w:val="en-GB"/>
        </w:rPr>
      </w:pPr>
      <w:r w:rsidRPr="00410BCA">
        <w:rPr>
          <w:rFonts w:eastAsia="MS Mincho"/>
          <w:b/>
          <w:lang w:val="en-GB"/>
        </w:rPr>
        <w:t>H2</w:t>
      </w:r>
      <w:r w:rsidRPr="00C265C3">
        <w:rPr>
          <w:rFonts w:eastAsia="MS Mincho"/>
          <w:lang w:val="en-GB"/>
        </w:rPr>
        <w:t>:</w:t>
      </w:r>
      <w:r w:rsidRPr="00410BCA">
        <w:rPr>
          <w:rFonts w:eastAsia="MS Mincho"/>
          <w:lang w:val="en-GB"/>
        </w:rPr>
        <w:t xml:space="preserve"> Role ambiguity is negatively related to relational satisfaction.</w:t>
      </w:r>
    </w:p>
    <w:p w14:paraId="7E567D57" w14:textId="77777777" w:rsidR="009B21F3" w:rsidRPr="00410BCA" w:rsidRDefault="009B21F3" w:rsidP="00C61747">
      <w:pPr>
        <w:ind w:left="1152" w:right="720" w:hanging="432"/>
        <w:rPr>
          <w:rFonts w:eastAsia="MS Mincho"/>
          <w:lang w:val="en-GB"/>
        </w:rPr>
      </w:pPr>
    </w:p>
    <w:p w14:paraId="5713610C" w14:textId="00A21F57" w:rsidR="005830B2" w:rsidRPr="00410BCA" w:rsidRDefault="005830B2" w:rsidP="00AE18BD">
      <w:pPr>
        <w:spacing w:line="480" w:lineRule="auto"/>
        <w:ind w:firstLine="720"/>
        <w:rPr>
          <w:rFonts w:eastAsia="MS Mincho"/>
          <w:lang w:val="en-GB"/>
        </w:rPr>
      </w:pPr>
      <w:r w:rsidRPr="00410BCA">
        <w:rPr>
          <w:rFonts w:eastAsia="MS Mincho"/>
          <w:b/>
          <w:bCs/>
          <w:i/>
          <w:lang w:val="en-GB"/>
        </w:rPr>
        <w:t>Efforts to achieve customer satisfaction</w:t>
      </w:r>
      <w:r w:rsidRPr="00410BCA">
        <w:rPr>
          <w:rFonts w:eastAsia="MS Mincho"/>
          <w:lang w:val="en-GB"/>
        </w:rPr>
        <w:t xml:space="preserve"> </w:t>
      </w:r>
      <w:r w:rsidR="005F0F8A" w:rsidRPr="00410BCA">
        <w:rPr>
          <w:rFonts w:eastAsia="MS Mincho"/>
          <w:lang w:val="en-GB"/>
        </w:rPr>
        <w:t xml:space="preserve">describe </w:t>
      </w:r>
      <w:r w:rsidRPr="00410BCA">
        <w:rPr>
          <w:rFonts w:eastAsia="MS Mincho"/>
          <w:lang w:val="en-GB"/>
        </w:rPr>
        <w:t>the energy dedicated to serving customers (Kumar</w:t>
      </w:r>
      <w:r w:rsidR="00CB6CCE" w:rsidRPr="00410BCA">
        <w:rPr>
          <w:rFonts w:eastAsia="MS Mincho"/>
          <w:lang w:val="en-GB"/>
        </w:rPr>
        <w:t>, Stern, &amp; Achrol,</w:t>
      </w:r>
      <w:r w:rsidR="008B1FA6" w:rsidRPr="00410BCA">
        <w:rPr>
          <w:rFonts w:eastAsia="MS Mincho"/>
          <w:lang w:val="en-GB"/>
        </w:rPr>
        <w:t xml:space="preserve"> </w:t>
      </w:r>
      <w:r w:rsidRPr="00410BCA">
        <w:rPr>
          <w:rFonts w:eastAsia="MS Mincho"/>
          <w:lang w:val="en-GB"/>
        </w:rPr>
        <w:t>1992).</w:t>
      </w:r>
      <w:r w:rsidR="0015092C" w:rsidRPr="00410BCA">
        <w:rPr>
          <w:rFonts w:eastAsia="MS Mincho"/>
          <w:lang w:val="en-GB"/>
        </w:rPr>
        <w:t xml:space="preserve"> </w:t>
      </w:r>
      <w:r w:rsidRPr="00410BCA">
        <w:rPr>
          <w:rFonts w:eastAsia="MS Mincho"/>
          <w:lang w:val="en-GB"/>
        </w:rPr>
        <w:t xml:space="preserve">The level of role stress should influence </w:t>
      </w:r>
      <w:r w:rsidR="00CB6CCE" w:rsidRPr="00410BCA">
        <w:rPr>
          <w:rFonts w:eastAsia="MS Mincho"/>
          <w:lang w:val="en-GB"/>
        </w:rPr>
        <w:t xml:space="preserve">the </w:t>
      </w:r>
      <w:r w:rsidRPr="00410BCA">
        <w:rPr>
          <w:rFonts w:eastAsia="MS Mincho"/>
          <w:lang w:val="en-GB"/>
        </w:rPr>
        <w:t>efforts to achieve customer satisfaction.</w:t>
      </w:r>
      <w:r w:rsidR="0015092C" w:rsidRPr="00410BCA">
        <w:rPr>
          <w:rFonts w:eastAsia="MS Mincho"/>
          <w:lang w:val="en-GB"/>
        </w:rPr>
        <w:t xml:space="preserve"> </w:t>
      </w:r>
      <w:r w:rsidRPr="00410BCA">
        <w:rPr>
          <w:rFonts w:eastAsia="MS Mincho"/>
          <w:lang w:val="en-GB"/>
        </w:rPr>
        <w:t xml:space="preserve">Singh (1993) indicates that customer-related performance </w:t>
      </w:r>
      <w:r w:rsidRPr="00410BCA">
        <w:rPr>
          <w:rFonts w:eastAsia="MS Mincho"/>
          <w:lang w:val="en-GB"/>
        </w:rPr>
        <w:lastRenderedPageBreak/>
        <w:t>wanes when boundary-spanning personnel experience role ambiguity.</w:t>
      </w:r>
      <w:r w:rsidR="0015092C" w:rsidRPr="00410BCA">
        <w:rPr>
          <w:rFonts w:eastAsia="MS Mincho"/>
          <w:lang w:val="en-GB"/>
        </w:rPr>
        <w:t xml:space="preserve"> </w:t>
      </w:r>
      <w:r w:rsidRPr="00410BCA">
        <w:rPr>
          <w:rFonts w:eastAsia="MS Mincho"/>
          <w:lang w:val="en-GB"/>
        </w:rPr>
        <w:t xml:space="preserve">As the obligations associated with performance become less clear, </w:t>
      </w:r>
      <w:r w:rsidR="00AB177F" w:rsidRPr="00410BCA">
        <w:rPr>
          <w:rFonts w:eastAsia="MS Mincho"/>
          <w:lang w:val="en-GB"/>
        </w:rPr>
        <w:t>franchisee entrepreneur</w:t>
      </w:r>
      <w:r w:rsidRPr="00410BCA">
        <w:rPr>
          <w:rFonts w:eastAsia="MS Mincho"/>
          <w:lang w:val="en-GB"/>
        </w:rPr>
        <w:t xml:space="preserve">s have greater difficulty </w:t>
      </w:r>
      <w:r w:rsidR="00CB6CCE" w:rsidRPr="00410BCA">
        <w:rPr>
          <w:rFonts w:eastAsia="MS Mincho"/>
          <w:lang w:val="en-GB"/>
        </w:rPr>
        <w:t xml:space="preserve">in </w:t>
      </w:r>
      <w:r w:rsidRPr="00410BCA">
        <w:rPr>
          <w:rFonts w:eastAsia="MS Mincho"/>
          <w:lang w:val="en-GB"/>
        </w:rPr>
        <w:t>meeting customer expectations.</w:t>
      </w:r>
      <w:r w:rsidR="0015092C" w:rsidRPr="00410BCA">
        <w:rPr>
          <w:rFonts w:eastAsia="MS Mincho"/>
          <w:lang w:val="en-GB"/>
        </w:rPr>
        <w:t xml:space="preserve"> </w:t>
      </w:r>
      <w:r w:rsidRPr="00410BCA">
        <w:rPr>
          <w:rFonts w:eastAsia="MS Mincho"/>
          <w:lang w:val="en-GB"/>
        </w:rPr>
        <w:t>Pfeffer and Salancik (1978) similarly suggest that</w:t>
      </w:r>
      <w:r w:rsidR="00CB6CCE" w:rsidRPr="00410BCA">
        <w:rPr>
          <w:rFonts w:eastAsia="MS Mincho"/>
          <w:lang w:val="en-GB"/>
        </w:rPr>
        <w:t>,</w:t>
      </w:r>
      <w:r w:rsidRPr="00410BCA">
        <w:rPr>
          <w:rFonts w:eastAsia="MS Mincho"/>
          <w:lang w:val="en-GB"/>
        </w:rPr>
        <w:t xml:space="preserve"> as the demands on the </w:t>
      </w:r>
      <w:r w:rsidR="00AB177F" w:rsidRPr="00410BCA">
        <w:rPr>
          <w:rFonts w:eastAsia="MS Mincho"/>
          <w:lang w:val="en-GB"/>
        </w:rPr>
        <w:t>franchisee entrepreneur</w:t>
      </w:r>
      <w:r w:rsidRPr="00410BCA">
        <w:rPr>
          <w:rFonts w:eastAsia="MS Mincho"/>
          <w:lang w:val="en-GB"/>
        </w:rPr>
        <w:t xml:space="preserve"> increase, the potential to address customer concerns diminishes.</w:t>
      </w:r>
      <w:r w:rsidR="0015092C" w:rsidRPr="00410BCA">
        <w:rPr>
          <w:rFonts w:eastAsia="MS Mincho"/>
          <w:lang w:val="en-GB"/>
        </w:rPr>
        <w:t xml:space="preserve"> </w:t>
      </w:r>
      <w:r w:rsidR="00AB177F" w:rsidRPr="00410BCA">
        <w:rPr>
          <w:rFonts w:eastAsia="MS Mincho"/>
          <w:lang w:val="en-GB"/>
        </w:rPr>
        <w:t>Franchisee entrepreneur</w:t>
      </w:r>
      <w:r w:rsidRPr="00410BCA">
        <w:rPr>
          <w:rFonts w:eastAsia="MS Mincho"/>
          <w:lang w:val="en-GB"/>
        </w:rPr>
        <w:t xml:space="preserve">s </w:t>
      </w:r>
      <w:r w:rsidR="00CB6CCE" w:rsidRPr="00410BCA">
        <w:rPr>
          <w:rFonts w:eastAsia="MS Mincho"/>
          <w:lang w:val="en-GB"/>
        </w:rPr>
        <w:t>prioritise</w:t>
      </w:r>
      <w:r w:rsidRPr="00410BCA">
        <w:rPr>
          <w:rFonts w:eastAsia="MS Mincho"/>
          <w:lang w:val="en-GB"/>
        </w:rPr>
        <w:t xml:space="preserve"> obligations other than customer needs, and they dedicate time to performing tasks</w:t>
      </w:r>
      <w:r w:rsidR="000B7D44" w:rsidRPr="00410BCA">
        <w:rPr>
          <w:rFonts w:eastAsia="MS Mincho"/>
          <w:lang w:val="en-GB"/>
        </w:rPr>
        <w:t xml:space="preserve"> that do not benefit consumers</w:t>
      </w:r>
      <w:r w:rsidR="0002111C" w:rsidRPr="00410BCA">
        <w:rPr>
          <w:rFonts w:eastAsia="MS Mincho"/>
          <w:lang w:val="en-GB"/>
        </w:rPr>
        <w:t xml:space="preserve"> (Nygaard</w:t>
      </w:r>
      <w:r w:rsidR="00E37B00" w:rsidRPr="00410BCA">
        <w:rPr>
          <w:rFonts w:eastAsia="MS Mincho"/>
          <w:lang w:val="en-GB"/>
        </w:rPr>
        <w:t xml:space="preserve"> </w:t>
      </w:r>
      <w:r w:rsidR="00CB6CCE" w:rsidRPr="00410BCA">
        <w:rPr>
          <w:rFonts w:eastAsia="MS Mincho"/>
          <w:lang w:val="en-GB"/>
        </w:rPr>
        <w:t xml:space="preserve">&amp; </w:t>
      </w:r>
      <w:r w:rsidR="0002111C" w:rsidRPr="00410BCA">
        <w:rPr>
          <w:rFonts w:eastAsia="MS Mincho"/>
          <w:lang w:val="en-GB"/>
        </w:rPr>
        <w:t>Dahlstrom, 2002)</w:t>
      </w:r>
      <w:r w:rsidR="000B7D44"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Therefore, the following </w:t>
      </w:r>
      <w:r w:rsidR="00A32C2B" w:rsidRPr="00410BCA">
        <w:rPr>
          <w:rFonts w:eastAsia="MS Mincho"/>
          <w:lang w:val="en-GB"/>
        </w:rPr>
        <w:t xml:space="preserve">is </w:t>
      </w:r>
      <w:r w:rsidRPr="00410BCA">
        <w:rPr>
          <w:rFonts w:eastAsia="MS Mincho"/>
          <w:lang w:val="en-GB"/>
        </w:rPr>
        <w:t>proposed:</w:t>
      </w:r>
    </w:p>
    <w:p w14:paraId="1D7EFFAC" w14:textId="6DBA94C8" w:rsidR="005830B2" w:rsidRPr="00410BCA" w:rsidRDefault="009F1203" w:rsidP="005830B2">
      <w:pPr>
        <w:ind w:left="1152" w:right="720" w:hanging="432"/>
        <w:rPr>
          <w:rFonts w:eastAsia="MS Mincho"/>
          <w:lang w:val="en-GB"/>
        </w:rPr>
      </w:pPr>
      <w:r w:rsidRPr="00410BCA">
        <w:rPr>
          <w:rFonts w:eastAsia="MS Mincho"/>
          <w:b/>
          <w:lang w:val="en-GB"/>
        </w:rPr>
        <w:t>H3</w:t>
      </w:r>
      <w:r w:rsidRPr="00C265C3">
        <w:rPr>
          <w:rFonts w:eastAsia="MS Mincho"/>
          <w:lang w:val="en-GB"/>
        </w:rPr>
        <w:t>:</w:t>
      </w:r>
      <w:r w:rsidRPr="00410BCA">
        <w:rPr>
          <w:rFonts w:eastAsia="MS Mincho"/>
          <w:lang w:val="en-GB"/>
        </w:rPr>
        <w:t xml:space="preserve"> Role ambiguity is negatively related to efforts to </w:t>
      </w:r>
      <w:r w:rsidR="005F0F8A" w:rsidRPr="00410BCA">
        <w:rPr>
          <w:rFonts w:eastAsia="MS Mincho"/>
          <w:lang w:val="en-GB"/>
        </w:rPr>
        <w:t xml:space="preserve">increase </w:t>
      </w:r>
      <w:r w:rsidRPr="00410BCA">
        <w:rPr>
          <w:rFonts w:eastAsia="MS Mincho"/>
          <w:lang w:val="en-GB"/>
        </w:rPr>
        <w:t>customer satisfaction.</w:t>
      </w:r>
    </w:p>
    <w:p w14:paraId="2C233C0F" w14:textId="54C09872" w:rsidR="005830B2" w:rsidRPr="00410BCA" w:rsidRDefault="005830B2" w:rsidP="0046740C">
      <w:pPr>
        <w:tabs>
          <w:tab w:val="left" w:pos="6045"/>
        </w:tabs>
        <w:ind w:left="1152" w:right="720" w:hanging="432"/>
        <w:rPr>
          <w:rFonts w:eastAsia="MS Mincho"/>
          <w:lang w:val="en-GB"/>
        </w:rPr>
      </w:pPr>
    </w:p>
    <w:p w14:paraId="5EC3C55E" w14:textId="51FE46E0" w:rsidR="00794DEA" w:rsidRPr="00C265C3" w:rsidRDefault="003B1AE3" w:rsidP="0002111C">
      <w:pPr>
        <w:keepNext/>
        <w:ind w:left="432" w:right="720" w:hanging="432"/>
        <w:rPr>
          <w:rFonts w:eastAsia="MS Mincho"/>
          <w:b/>
          <w:lang w:val="en-GB"/>
        </w:rPr>
      </w:pPr>
      <w:r w:rsidRPr="00C265C3">
        <w:rPr>
          <w:rFonts w:eastAsia="MS Mincho"/>
          <w:b/>
          <w:lang w:val="en-GB"/>
        </w:rPr>
        <w:t xml:space="preserve">2.2 </w:t>
      </w:r>
      <w:r w:rsidR="00794DEA" w:rsidRPr="00C265C3">
        <w:rPr>
          <w:rFonts w:eastAsia="MS Mincho"/>
          <w:b/>
          <w:lang w:val="en-GB"/>
        </w:rPr>
        <w:t xml:space="preserve">Alliance </w:t>
      </w:r>
      <w:r w:rsidR="00995FBD" w:rsidRPr="00410BCA">
        <w:rPr>
          <w:rFonts w:eastAsia="MS Mincho"/>
          <w:b/>
          <w:lang w:val="en-GB"/>
        </w:rPr>
        <w:t>S</w:t>
      </w:r>
      <w:r w:rsidR="00995FBD" w:rsidRPr="00C265C3">
        <w:rPr>
          <w:rFonts w:eastAsia="MS Mincho"/>
          <w:b/>
          <w:lang w:val="en-GB"/>
        </w:rPr>
        <w:t xml:space="preserve">tage </w:t>
      </w:r>
      <w:r w:rsidR="008B46C5" w:rsidRPr="00C265C3">
        <w:rPr>
          <w:rFonts w:eastAsia="MS Mincho"/>
          <w:b/>
          <w:lang w:val="en-GB"/>
        </w:rPr>
        <w:t xml:space="preserve">as a </w:t>
      </w:r>
      <w:r w:rsidR="00995FBD" w:rsidRPr="00410BCA">
        <w:rPr>
          <w:rFonts w:eastAsia="MS Mincho"/>
          <w:b/>
          <w:lang w:val="en-GB"/>
        </w:rPr>
        <w:t>M</w:t>
      </w:r>
      <w:r w:rsidR="00995FBD" w:rsidRPr="00C265C3">
        <w:rPr>
          <w:rFonts w:eastAsia="MS Mincho"/>
          <w:b/>
          <w:lang w:val="en-GB"/>
        </w:rPr>
        <w:t xml:space="preserve">odifier </w:t>
      </w:r>
      <w:r w:rsidR="008B46C5" w:rsidRPr="00C265C3">
        <w:rPr>
          <w:rFonts w:eastAsia="MS Mincho"/>
          <w:b/>
          <w:lang w:val="en-GB"/>
        </w:rPr>
        <w:t xml:space="preserve">of the </w:t>
      </w:r>
      <w:r w:rsidR="00995FBD" w:rsidRPr="00410BCA">
        <w:rPr>
          <w:rFonts w:eastAsia="MS Mincho"/>
          <w:b/>
          <w:lang w:val="en-GB"/>
        </w:rPr>
        <w:t>B</w:t>
      </w:r>
      <w:r w:rsidR="00995FBD" w:rsidRPr="00C265C3">
        <w:rPr>
          <w:rFonts w:eastAsia="MS Mincho"/>
          <w:b/>
          <w:lang w:val="en-GB"/>
        </w:rPr>
        <w:t xml:space="preserve">aseline </w:t>
      </w:r>
      <w:r w:rsidR="00995FBD" w:rsidRPr="00410BCA">
        <w:rPr>
          <w:rFonts w:eastAsia="MS Mincho"/>
          <w:b/>
          <w:lang w:val="en-GB"/>
        </w:rPr>
        <w:t>M</w:t>
      </w:r>
      <w:r w:rsidR="00995FBD" w:rsidRPr="00C265C3">
        <w:rPr>
          <w:rFonts w:eastAsia="MS Mincho"/>
          <w:b/>
          <w:lang w:val="en-GB"/>
        </w:rPr>
        <w:t>odel</w:t>
      </w:r>
    </w:p>
    <w:p w14:paraId="177790A6" w14:textId="77777777" w:rsidR="00794DEA" w:rsidRPr="00410BCA" w:rsidRDefault="00794DEA" w:rsidP="0002111C">
      <w:pPr>
        <w:keepNext/>
        <w:ind w:left="432" w:right="720" w:hanging="432"/>
        <w:rPr>
          <w:rFonts w:eastAsia="MS Mincho"/>
          <w:lang w:val="en-GB"/>
        </w:rPr>
      </w:pPr>
    </w:p>
    <w:p w14:paraId="60F5008D" w14:textId="655DEEFF" w:rsidR="00CA15EF" w:rsidRPr="00410BCA" w:rsidRDefault="00566EB1" w:rsidP="00AE18BD">
      <w:pPr>
        <w:keepNext/>
        <w:spacing w:line="480" w:lineRule="auto"/>
        <w:ind w:firstLine="720"/>
        <w:rPr>
          <w:rFonts w:eastAsia="MS Mincho"/>
          <w:lang w:val="en-GB"/>
        </w:rPr>
      </w:pPr>
      <w:r w:rsidRPr="00410BCA">
        <w:rPr>
          <w:rFonts w:eastAsia="MS Mincho"/>
          <w:lang w:val="en-GB"/>
        </w:rPr>
        <w:t>The baseline model identified above is consistent with the logic of most prior, relevant organi</w:t>
      </w:r>
      <w:r w:rsidR="00A32C2B" w:rsidRPr="00410BCA">
        <w:rPr>
          <w:rFonts w:eastAsia="MS Mincho"/>
          <w:lang w:val="en-GB"/>
        </w:rPr>
        <w:t>s</w:t>
      </w:r>
      <w:r w:rsidRPr="00410BCA">
        <w:rPr>
          <w:rFonts w:eastAsia="MS Mincho"/>
          <w:lang w:val="en-GB"/>
        </w:rPr>
        <w:t>ational research.</w:t>
      </w:r>
      <w:r w:rsidR="0015092C" w:rsidRPr="00410BCA">
        <w:rPr>
          <w:rFonts w:eastAsia="MS Mincho"/>
          <w:lang w:val="en-GB"/>
        </w:rPr>
        <w:t xml:space="preserve"> </w:t>
      </w:r>
      <w:r w:rsidR="00DE043A" w:rsidRPr="00410BCA">
        <w:rPr>
          <w:rFonts w:eastAsia="MS Mincho"/>
          <w:lang w:val="en-GB"/>
        </w:rPr>
        <w:t xml:space="preserve">Based on </w:t>
      </w:r>
      <w:r w:rsidR="00CB6CCE" w:rsidRPr="00410BCA">
        <w:rPr>
          <w:rFonts w:eastAsia="MS Mincho"/>
          <w:lang w:val="en-GB"/>
        </w:rPr>
        <w:t xml:space="preserve">9 </w:t>
      </w:r>
      <w:r w:rsidR="00DE043A" w:rsidRPr="00410BCA">
        <w:rPr>
          <w:rFonts w:eastAsia="MS Mincho"/>
          <w:lang w:val="en-GB"/>
        </w:rPr>
        <w:t>studies with a sample of 1,300</w:t>
      </w:r>
      <w:r w:rsidR="000540D9" w:rsidRPr="00410BCA">
        <w:rPr>
          <w:rFonts w:eastAsia="MS Mincho"/>
          <w:lang w:val="en-GB"/>
        </w:rPr>
        <w:t xml:space="preserve">, </w:t>
      </w:r>
      <w:r w:rsidRPr="00410BCA">
        <w:rPr>
          <w:rFonts w:eastAsia="MS Mincho"/>
          <w:lang w:val="en-GB"/>
        </w:rPr>
        <w:t xml:space="preserve">Jackson and Shuler’s </w:t>
      </w:r>
      <w:r w:rsidR="000540D9" w:rsidRPr="00410BCA">
        <w:rPr>
          <w:rFonts w:eastAsia="MS Mincho"/>
          <w:lang w:val="en-GB"/>
        </w:rPr>
        <w:t>(1985</w:t>
      </w:r>
      <w:r w:rsidR="00DE043A" w:rsidRPr="00410BCA">
        <w:rPr>
          <w:rFonts w:eastAsia="MS Mincho"/>
          <w:lang w:val="en-GB"/>
        </w:rPr>
        <w:t xml:space="preserve">) </w:t>
      </w:r>
      <w:r w:rsidR="00281302" w:rsidRPr="00410BCA">
        <w:rPr>
          <w:rFonts w:eastAsia="MS Mincho"/>
          <w:lang w:val="en-GB"/>
        </w:rPr>
        <w:t xml:space="preserve">meta-analysis </w:t>
      </w:r>
      <w:r w:rsidR="00DE043A" w:rsidRPr="00410BCA">
        <w:rPr>
          <w:rFonts w:eastAsia="MS Mincho"/>
          <w:lang w:val="en-GB"/>
        </w:rPr>
        <w:t>reports an</w:t>
      </w:r>
      <w:r w:rsidR="00281302" w:rsidRPr="00410BCA">
        <w:rPr>
          <w:rFonts w:eastAsia="MS Mincho"/>
          <w:lang w:val="en-GB"/>
        </w:rPr>
        <w:t xml:space="preserve"> average correlation </w:t>
      </w:r>
      <w:r w:rsidR="00DE043A" w:rsidRPr="00410BCA">
        <w:rPr>
          <w:rFonts w:eastAsia="MS Mincho"/>
          <w:lang w:val="en-GB"/>
        </w:rPr>
        <w:t xml:space="preserve">of -.49 </w:t>
      </w:r>
      <w:r w:rsidR="00281302" w:rsidRPr="00410BCA">
        <w:rPr>
          <w:rFonts w:eastAsia="MS Mincho"/>
          <w:lang w:val="en-GB"/>
        </w:rPr>
        <w:t>between vertical control and ambiguity</w:t>
      </w:r>
      <w:r w:rsidR="000540D9" w:rsidRPr="00410BCA">
        <w:rPr>
          <w:rFonts w:eastAsia="MS Mincho"/>
          <w:lang w:val="en-GB"/>
        </w:rPr>
        <w:t>.</w:t>
      </w:r>
      <w:r w:rsidR="0015092C" w:rsidRPr="00410BCA">
        <w:rPr>
          <w:rFonts w:eastAsia="MS Mincho"/>
          <w:lang w:val="en-GB"/>
        </w:rPr>
        <w:t xml:space="preserve"> </w:t>
      </w:r>
      <w:r w:rsidR="000540D9" w:rsidRPr="00410BCA">
        <w:rPr>
          <w:rFonts w:eastAsia="MS Mincho"/>
          <w:lang w:val="en-GB"/>
        </w:rPr>
        <w:t>Similarly,</w:t>
      </w:r>
      <w:r w:rsidR="00DE043A" w:rsidRPr="00410BCA">
        <w:rPr>
          <w:rFonts w:eastAsia="MS Mincho"/>
          <w:lang w:val="en-GB"/>
        </w:rPr>
        <w:t xml:space="preserve"> a sample of 3,619 </w:t>
      </w:r>
      <w:r w:rsidR="002E3789" w:rsidRPr="00410BCA">
        <w:rPr>
          <w:rFonts w:eastAsia="MS Mincho"/>
          <w:lang w:val="en-GB"/>
        </w:rPr>
        <w:t xml:space="preserve">informants in </w:t>
      </w:r>
      <w:r w:rsidR="00CB6CCE" w:rsidRPr="00410BCA">
        <w:rPr>
          <w:rFonts w:eastAsia="MS Mincho"/>
          <w:lang w:val="en-GB"/>
        </w:rPr>
        <w:t xml:space="preserve">17 </w:t>
      </w:r>
      <w:r w:rsidR="002E3789" w:rsidRPr="00410BCA">
        <w:rPr>
          <w:rFonts w:eastAsia="MS Mincho"/>
          <w:lang w:val="en-GB"/>
        </w:rPr>
        <w:t xml:space="preserve">studies </w:t>
      </w:r>
      <w:r w:rsidR="00CB6CCE" w:rsidRPr="00410BCA">
        <w:rPr>
          <w:rFonts w:eastAsia="MS Mincho"/>
          <w:lang w:val="en-GB"/>
        </w:rPr>
        <w:t xml:space="preserve">yields </w:t>
      </w:r>
      <w:r w:rsidR="002E3789" w:rsidRPr="00410BCA">
        <w:rPr>
          <w:rFonts w:eastAsia="MS Mincho"/>
          <w:lang w:val="en-GB"/>
        </w:rPr>
        <w:t xml:space="preserve">an average correlation of -.53 between ambiguity and </w:t>
      </w:r>
      <w:r w:rsidR="009D6E99" w:rsidRPr="00410BCA">
        <w:rPr>
          <w:rFonts w:eastAsia="MS Mincho"/>
          <w:lang w:val="en-GB"/>
        </w:rPr>
        <w:t>satisfaction</w:t>
      </w:r>
      <w:r w:rsidR="00536193" w:rsidRPr="00410BCA">
        <w:rPr>
          <w:rFonts w:eastAsia="MS Mincho"/>
          <w:lang w:val="en-GB"/>
        </w:rPr>
        <w:t xml:space="preserve"> with supervision.</w:t>
      </w:r>
      <w:r w:rsidR="0015092C" w:rsidRPr="00410BCA">
        <w:rPr>
          <w:rFonts w:eastAsia="MS Mincho"/>
          <w:lang w:val="en-GB"/>
        </w:rPr>
        <w:t xml:space="preserve"> </w:t>
      </w:r>
      <w:r w:rsidR="00154B41" w:rsidRPr="00410BCA">
        <w:rPr>
          <w:rFonts w:eastAsia="MS Mincho"/>
          <w:lang w:val="en-GB"/>
        </w:rPr>
        <w:t>A total of</w:t>
      </w:r>
      <w:r w:rsidR="00CB6CCE" w:rsidRPr="00410BCA">
        <w:rPr>
          <w:rFonts w:eastAsia="MS Mincho"/>
          <w:lang w:val="en-GB"/>
        </w:rPr>
        <w:t xml:space="preserve"> 7 </w:t>
      </w:r>
      <w:r w:rsidR="00640E6B" w:rsidRPr="00410BCA">
        <w:rPr>
          <w:rFonts w:eastAsia="MS Mincho"/>
          <w:lang w:val="en-GB"/>
        </w:rPr>
        <w:t xml:space="preserve">studies </w:t>
      </w:r>
      <w:r w:rsidR="00007B82" w:rsidRPr="00410BCA">
        <w:rPr>
          <w:rFonts w:eastAsia="MS Mincho"/>
          <w:lang w:val="en-GB"/>
        </w:rPr>
        <w:t>examines</w:t>
      </w:r>
      <w:r w:rsidR="00640E6B" w:rsidRPr="00410BCA">
        <w:rPr>
          <w:rFonts w:eastAsia="MS Mincho"/>
          <w:lang w:val="en-GB"/>
        </w:rPr>
        <w:t xml:space="preserve"> the relationship between vertical control and </w:t>
      </w:r>
      <w:r w:rsidR="000A456F" w:rsidRPr="00410BCA">
        <w:rPr>
          <w:rFonts w:eastAsia="MS Mincho"/>
          <w:lang w:val="en-GB"/>
        </w:rPr>
        <w:t>ambiguity, and 4</w:t>
      </w:r>
      <w:r w:rsidR="009B6B64" w:rsidRPr="00410BCA">
        <w:rPr>
          <w:rFonts w:eastAsia="MS Mincho"/>
          <w:lang w:val="en-GB"/>
        </w:rPr>
        <w:t>1</w:t>
      </w:r>
      <w:r w:rsidR="000A456F" w:rsidRPr="00410BCA">
        <w:rPr>
          <w:rFonts w:eastAsia="MS Mincho"/>
          <w:lang w:val="en-GB"/>
        </w:rPr>
        <w:t xml:space="preserve"> studies </w:t>
      </w:r>
      <w:r w:rsidR="00CB6CCE" w:rsidRPr="00410BCA">
        <w:rPr>
          <w:rFonts w:eastAsia="MS Mincho"/>
          <w:lang w:val="en-GB"/>
        </w:rPr>
        <w:t>investigate the</w:t>
      </w:r>
      <w:r w:rsidR="00DA6C90" w:rsidRPr="00410BCA">
        <w:rPr>
          <w:rFonts w:eastAsia="MS Mincho"/>
          <w:lang w:val="en-GB"/>
        </w:rPr>
        <w:t xml:space="preserve"> relationship between ambiguity and satisfaction with supervision.</w:t>
      </w:r>
      <w:r w:rsidR="0015092C" w:rsidRPr="00410BCA">
        <w:rPr>
          <w:rFonts w:eastAsia="MS Mincho"/>
          <w:lang w:val="en-GB"/>
        </w:rPr>
        <w:t xml:space="preserve"> </w:t>
      </w:r>
      <w:r w:rsidR="00CB6CCE" w:rsidRPr="00410BCA">
        <w:rPr>
          <w:rFonts w:eastAsia="MS Mincho"/>
          <w:lang w:val="en-GB"/>
        </w:rPr>
        <w:t xml:space="preserve">Role ambiguity is identified as a determinant of customer satisfaction by 3 </w:t>
      </w:r>
      <w:r w:rsidR="00E13999" w:rsidRPr="00410BCA">
        <w:rPr>
          <w:rFonts w:eastAsia="MS Mincho"/>
          <w:lang w:val="en-GB"/>
        </w:rPr>
        <w:t>studies (</w:t>
      </w:r>
      <w:r w:rsidR="007656E9" w:rsidRPr="00410BCA">
        <w:rPr>
          <w:rFonts w:eastAsia="MS Mincho"/>
          <w:lang w:val="en-GB"/>
        </w:rPr>
        <w:t>e.g</w:t>
      </w:r>
      <w:r w:rsidR="00C47F22" w:rsidRPr="00410BCA">
        <w:rPr>
          <w:rFonts w:eastAsia="MS Mincho"/>
          <w:lang w:val="en-GB"/>
        </w:rPr>
        <w:t>.</w:t>
      </w:r>
      <w:r w:rsidR="007656E9" w:rsidRPr="00410BCA">
        <w:rPr>
          <w:rFonts w:eastAsia="MS Mincho"/>
          <w:lang w:val="en-GB"/>
        </w:rPr>
        <w:t xml:space="preserve">, </w:t>
      </w:r>
      <w:r w:rsidR="00E13999" w:rsidRPr="00410BCA">
        <w:rPr>
          <w:rFonts w:eastAsia="MS Mincho"/>
          <w:lang w:val="en-GB"/>
        </w:rPr>
        <w:t>Hartline</w:t>
      </w:r>
      <w:r w:rsidR="0098748F" w:rsidRPr="00410BCA">
        <w:rPr>
          <w:rFonts w:eastAsia="MS Mincho"/>
          <w:lang w:val="en-GB"/>
        </w:rPr>
        <w:t xml:space="preserve"> </w:t>
      </w:r>
      <w:r w:rsidR="00CB6CCE" w:rsidRPr="00410BCA">
        <w:rPr>
          <w:rFonts w:eastAsia="MS Mincho"/>
          <w:lang w:val="en-GB"/>
        </w:rPr>
        <w:t xml:space="preserve">&amp; </w:t>
      </w:r>
      <w:r w:rsidR="00E13999" w:rsidRPr="00410BCA">
        <w:rPr>
          <w:rFonts w:eastAsia="MS Mincho"/>
          <w:lang w:val="en-GB"/>
        </w:rPr>
        <w:t>Ferrell, 1996)</w:t>
      </w:r>
      <w:r w:rsidR="00191AA6" w:rsidRPr="00410BCA">
        <w:rPr>
          <w:rFonts w:eastAsia="MS Mincho"/>
          <w:lang w:val="en-GB"/>
        </w:rPr>
        <w:t xml:space="preserve">. </w:t>
      </w:r>
    </w:p>
    <w:p w14:paraId="32230FAB" w14:textId="6D4B4A32" w:rsidR="00653015" w:rsidRPr="00410BCA" w:rsidRDefault="002E0BB2" w:rsidP="007A1883">
      <w:pPr>
        <w:spacing w:line="480" w:lineRule="auto"/>
        <w:ind w:firstLine="720"/>
        <w:rPr>
          <w:rFonts w:eastAsia="MS Mincho"/>
          <w:lang w:val="en-GB"/>
        </w:rPr>
      </w:pPr>
      <w:r w:rsidRPr="00410BCA">
        <w:rPr>
          <w:rFonts w:eastAsia="MS Mincho"/>
          <w:lang w:val="en-GB"/>
        </w:rPr>
        <w:t>Empirical studies</w:t>
      </w:r>
      <w:r w:rsidR="00191AA6" w:rsidRPr="00410BCA">
        <w:rPr>
          <w:rFonts w:eastAsia="MS Mincho"/>
          <w:lang w:val="en-GB"/>
        </w:rPr>
        <w:t xml:space="preserve"> generally support </w:t>
      </w:r>
      <w:r w:rsidRPr="00410BCA">
        <w:rPr>
          <w:rFonts w:eastAsia="MS Mincho"/>
          <w:lang w:val="en-GB"/>
        </w:rPr>
        <w:t xml:space="preserve">the </w:t>
      </w:r>
      <w:r w:rsidR="00191AA6" w:rsidRPr="00410BCA">
        <w:rPr>
          <w:rFonts w:eastAsia="MS Mincho"/>
          <w:lang w:val="en-GB"/>
        </w:rPr>
        <w:t>relationships in the baseline model, but th</w:t>
      </w:r>
      <w:r w:rsidRPr="00410BCA">
        <w:rPr>
          <w:rFonts w:eastAsia="MS Mincho"/>
          <w:lang w:val="en-GB"/>
        </w:rPr>
        <w:t>ey</w:t>
      </w:r>
      <w:r w:rsidR="00191AA6" w:rsidRPr="00410BCA">
        <w:rPr>
          <w:rFonts w:eastAsia="MS Mincho"/>
          <w:lang w:val="en-GB"/>
        </w:rPr>
        <w:t xml:space="preserve"> do not consider </w:t>
      </w:r>
      <w:r w:rsidR="0019713E" w:rsidRPr="00410BCA">
        <w:rPr>
          <w:rFonts w:eastAsia="MS Mincho"/>
          <w:lang w:val="en-GB"/>
        </w:rPr>
        <w:t>whether interfirm alliances affect the model.</w:t>
      </w:r>
      <w:r w:rsidR="0015092C" w:rsidRPr="00410BCA">
        <w:rPr>
          <w:rFonts w:eastAsia="MS Mincho"/>
          <w:lang w:val="en-GB"/>
        </w:rPr>
        <w:t xml:space="preserve"> </w:t>
      </w:r>
      <w:r w:rsidR="00443D97" w:rsidRPr="00410BCA">
        <w:rPr>
          <w:rFonts w:eastAsia="MS Mincho"/>
          <w:lang w:val="en-GB"/>
        </w:rPr>
        <w:t>Strategy</w:t>
      </w:r>
      <w:r w:rsidR="009E2A04" w:rsidRPr="00410BCA">
        <w:rPr>
          <w:rFonts w:eastAsia="MS Mincho"/>
          <w:lang w:val="en-GB"/>
        </w:rPr>
        <w:t xml:space="preserve"> </w:t>
      </w:r>
      <w:r w:rsidR="000D365C" w:rsidRPr="00410BCA">
        <w:rPr>
          <w:rFonts w:eastAsia="MS Mincho"/>
          <w:lang w:val="en-GB"/>
        </w:rPr>
        <w:t>research identifie</w:t>
      </w:r>
      <w:r w:rsidR="00525AC8" w:rsidRPr="00410BCA">
        <w:rPr>
          <w:rFonts w:eastAsia="MS Mincho"/>
          <w:lang w:val="en-GB"/>
        </w:rPr>
        <w:t>s</w:t>
      </w:r>
      <w:r w:rsidR="000D365C" w:rsidRPr="00410BCA">
        <w:rPr>
          <w:rFonts w:eastAsia="MS Mincho"/>
          <w:lang w:val="en-GB"/>
        </w:rPr>
        <w:t xml:space="preserve"> three stages of an alliance</w:t>
      </w:r>
      <w:r w:rsidR="00306ED6" w:rsidRPr="00410BCA">
        <w:rPr>
          <w:rFonts w:eastAsia="MS Mincho"/>
          <w:lang w:val="en-GB"/>
        </w:rPr>
        <w:t>:</w:t>
      </w:r>
      <w:r w:rsidR="000D365C" w:rsidRPr="00410BCA">
        <w:rPr>
          <w:rFonts w:eastAsia="MS Mincho"/>
          <w:lang w:val="en-GB"/>
        </w:rPr>
        <w:t xml:space="preserve"> </w:t>
      </w:r>
      <w:r w:rsidR="00CB6CCE" w:rsidRPr="00410BCA">
        <w:rPr>
          <w:rFonts w:eastAsia="MS Mincho"/>
          <w:lang w:val="en-GB"/>
        </w:rPr>
        <w:t xml:space="preserve">the </w:t>
      </w:r>
      <w:r w:rsidR="009F5030" w:rsidRPr="00410BCA">
        <w:rPr>
          <w:rFonts w:eastAsia="MS Mincho"/>
          <w:lang w:val="en-GB"/>
        </w:rPr>
        <w:t>formative</w:t>
      </w:r>
      <w:r w:rsidR="00306ED6" w:rsidRPr="00410BCA">
        <w:rPr>
          <w:rFonts w:eastAsia="MS Mincho"/>
          <w:lang w:val="en-GB"/>
        </w:rPr>
        <w:t xml:space="preserve">, </w:t>
      </w:r>
      <w:r w:rsidR="007D0497" w:rsidRPr="00410BCA">
        <w:rPr>
          <w:rFonts w:eastAsia="MS Mincho"/>
          <w:lang w:val="en-GB"/>
        </w:rPr>
        <w:t>operational</w:t>
      </w:r>
      <w:r w:rsidR="00653015" w:rsidRPr="00410BCA">
        <w:rPr>
          <w:rFonts w:eastAsia="MS Mincho"/>
          <w:lang w:val="en-GB"/>
        </w:rPr>
        <w:t>,</w:t>
      </w:r>
      <w:r w:rsidR="007D0497" w:rsidRPr="00410BCA">
        <w:rPr>
          <w:rFonts w:eastAsia="MS Mincho"/>
          <w:lang w:val="en-GB"/>
        </w:rPr>
        <w:t xml:space="preserve"> and outcome</w:t>
      </w:r>
      <w:r w:rsidR="00306ED6" w:rsidRPr="00410BCA">
        <w:rPr>
          <w:rFonts w:eastAsia="MS Mincho"/>
          <w:lang w:val="en-GB"/>
        </w:rPr>
        <w:t xml:space="preserve"> stage</w:t>
      </w:r>
      <w:r w:rsidR="007D0497" w:rsidRPr="00410BCA">
        <w:rPr>
          <w:rFonts w:eastAsia="MS Mincho"/>
          <w:lang w:val="en-GB"/>
        </w:rPr>
        <w:t>s</w:t>
      </w:r>
      <w:r w:rsidR="00306ED6" w:rsidRPr="00410BCA">
        <w:rPr>
          <w:rFonts w:eastAsia="MS Mincho"/>
          <w:lang w:val="en-GB"/>
        </w:rPr>
        <w:t xml:space="preserve"> </w:t>
      </w:r>
      <w:r w:rsidR="000D365C" w:rsidRPr="00410BCA">
        <w:rPr>
          <w:rFonts w:eastAsia="MS Mincho"/>
          <w:lang w:val="en-GB"/>
        </w:rPr>
        <w:t>(Chao</w:t>
      </w:r>
      <w:r w:rsidR="006A74BD" w:rsidRPr="00410BCA">
        <w:rPr>
          <w:rFonts w:eastAsia="MS Mincho"/>
          <w:lang w:val="en-GB"/>
        </w:rPr>
        <w:t>,</w:t>
      </w:r>
      <w:r w:rsidR="000D365C" w:rsidRPr="00410BCA">
        <w:rPr>
          <w:rFonts w:eastAsia="MS Mincho"/>
          <w:lang w:val="en-GB"/>
        </w:rPr>
        <w:t xml:space="preserve"> 2011; </w:t>
      </w:r>
      <w:r w:rsidR="00652147" w:rsidRPr="00410BCA">
        <w:rPr>
          <w:rFonts w:eastAsia="MS Mincho"/>
          <w:lang w:val="en-GB"/>
        </w:rPr>
        <w:t>Das</w:t>
      </w:r>
      <w:r w:rsidR="0098748F" w:rsidRPr="00410BCA">
        <w:rPr>
          <w:rFonts w:eastAsia="MS Mincho"/>
          <w:lang w:val="en-GB"/>
        </w:rPr>
        <w:t xml:space="preserve"> </w:t>
      </w:r>
      <w:r w:rsidR="00CB6CCE" w:rsidRPr="00410BCA">
        <w:rPr>
          <w:rFonts w:eastAsia="MS Mincho"/>
          <w:lang w:val="en-GB"/>
        </w:rPr>
        <w:t xml:space="preserve">&amp; </w:t>
      </w:r>
      <w:r w:rsidR="00652147" w:rsidRPr="00410BCA">
        <w:rPr>
          <w:rFonts w:eastAsia="MS Mincho"/>
          <w:lang w:val="en-GB"/>
        </w:rPr>
        <w:t>Teng</w:t>
      </w:r>
      <w:r w:rsidR="006A74BD" w:rsidRPr="00410BCA">
        <w:rPr>
          <w:rFonts w:eastAsia="MS Mincho"/>
          <w:lang w:val="en-GB"/>
        </w:rPr>
        <w:t>,</w:t>
      </w:r>
      <w:r w:rsidR="00652147" w:rsidRPr="00410BCA">
        <w:rPr>
          <w:rFonts w:eastAsia="MS Mincho"/>
          <w:lang w:val="en-GB"/>
        </w:rPr>
        <w:t xml:space="preserve"> </w:t>
      </w:r>
      <w:r w:rsidR="000D365C" w:rsidRPr="00410BCA">
        <w:rPr>
          <w:rFonts w:eastAsia="MS Mincho"/>
          <w:lang w:val="en-GB"/>
        </w:rPr>
        <w:t>199</w:t>
      </w:r>
      <w:r w:rsidR="00466558" w:rsidRPr="00410BCA">
        <w:rPr>
          <w:rFonts w:eastAsia="MS Mincho"/>
          <w:lang w:val="en-GB"/>
        </w:rPr>
        <w:t>8</w:t>
      </w:r>
      <w:r w:rsidR="000D365C" w:rsidRPr="00410BCA">
        <w:rPr>
          <w:rFonts w:eastAsia="MS Mincho"/>
          <w:lang w:val="en-GB"/>
        </w:rPr>
        <w:t>; Zajac</w:t>
      </w:r>
      <w:r w:rsidR="0098748F" w:rsidRPr="00410BCA">
        <w:rPr>
          <w:rFonts w:eastAsia="MS Mincho"/>
          <w:lang w:val="en-GB"/>
        </w:rPr>
        <w:t xml:space="preserve"> </w:t>
      </w:r>
      <w:r w:rsidR="00CB6CCE" w:rsidRPr="00410BCA">
        <w:rPr>
          <w:rFonts w:eastAsia="MS Mincho"/>
          <w:lang w:val="en-GB"/>
        </w:rPr>
        <w:t xml:space="preserve">&amp; </w:t>
      </w:r>
      <w:r w:rsidR="000D365C" w:rsidRPr="00410BCA">
        <w:rPr>
          <w:rFonts w:eastAsia="MS Mincho"/>
          <w:lang w:val="en-GB"/>
        </w:rPr>
        <w:t>Olsen</w:t>
      </w:r>
      <w:r w:rsidR="006A74BD" w:rsidRPr="00410BCA">
        <w:rPr>
          <w:rFonts w:eastAsia="MS Mincho"/>
          <w:lang w:val="en-GB"/>
        </w:rPr>
        <w:t>,</w:t>
      </w:r>
      <w:r w:rsidR="000D365C" w:rsidRPr="00410BCA">
        <w:rPr>
          <w:rFonts w:eastAsia="MS Mincho"/>
          <w:lang w:val="en-GB"/>
        </w:rPr>
        <w:t xml:space="preserve"> 1993</w:t>
      </w:r>
      <w:r w:rsidR="00306ED6" w:rsidRPr="00410BCA">
        <w:rPr>
          <w:rFonts w:eastAsia="MS Mincho"/>
          <w:lang w:val="en-GB"/>
        </w:rPr>
        <w:t>).</w:t>
      </w:r>
      <w:r w:rsidR="0015092C" w:rsidRPr="00410BCA">
        <w:rPr>
          <w:rFonts w:eastAsia="MS Mincho"/>
          <w:lang w:val="en-GB"/>
        </w:rPr>
        <w:t xml:space="preserve"> </w:t>
      </w:r>
      <w:r w:rsidR="00525AC8" w:rsidRPr="00410BCA">
        <w:rPr>
          <w:rFonts w:eastAsia="MS Mincho"/>
          <w:lang w:val="en-GB"/>
        </w:rPr>
        <w:t xml:space="preserve">The stage of the </w:t>
      </w:r>
      <w:r w:rsidR="00966B61" w:rsidRPr="00410BCA">
        <w:rPr>
          <w:rFonts w:eastAsia="MS Mincho"/>
          <w:lang w:val="en-GB"/>
        </w:rPr>
        <w:t>franchisor</w:t>
      </w:r>
      <w:r w:rsidR="00525AC8" w:rsidRPr="00410BCA">
        <w:rPr>
          <w:rFonts w:eastAsia="MS Mincho"/>
          <w:lang w:val="en-GB"/>
        </w:rPr>
        <w:t xml:space="preserve">’s alliance </w:t>
      </w:r>
      <w:r w:rsidR="00563D5F" w:rsidRPr="00410BCA">
        <w:rPr>
          <w:rFonts w:eastAsia="MS Mincho"/>
          <w:lang w:val="en-GB"/>
        </w:rPr>
        <w:t>should</w:t>
      </w:r>
      <w:r w:rsidR="00525AC8" w:rsidRPr="00410BCA">
        <w:rPr>
          <w:rFonts w:eastAsia="MS Mincho"/>
          <w:lang w:val="en-GB"/>
        </w:rPr>
        <w:t xml:space="preserve"> influence</w:t>
      </w:r>
      <w:r w:rsidR="00472384" w:rsidRPr="00410BCA">
        <w:rPr>
          <w:rFonts w:eastAsia="MS Mincho"/>
          <w:lang w:val="en-GB"/>
        </w:rPr>
        <w:t xml:space="preserve"> the</w:t>
      </w:r>
      <w:r w:rsidR="00525AC8" w:rsidRPr="00410BCA">
        <w:rPr>
          <w:rFonts w:eastAsia="MS Mincho"/>
          <w:lang w:val="en-GB"/>
        </w:rPr>
        <w:t xml:space="preserve"> operations </w:t>
      </w:r>
      <w:r w:rsidR="00472384" w:rsidRPr="00410BCA">
        <w:rPr>
          <w:rFonts w:eastAsia="MS Mincho"/>
          <w:lang w:val="en-GB"/>
        </w:rPr>
        <w:t xml:space="preserve">of </w:t>
      </w:r>
      <w:r w:rsidR="00525AC8" w:rsidRPr="00410BCA">
        <w:rPr>
          <w:rFonts w:eastAsia="MS Mincho"/>
          <w:lang w:val="en-GB"/>
        </w:rPr>
        <w:t xml:space="preserve">the downstream </w:t>
      </w:r>
      <w:r w:rsidR="00AB177F" w:rsidRPr="00410BCA">
        <w:rPr>
          <w:rFonts w:eastAsia="MS Mincho"/>
          <w:lang w:val="en-GB"/>
        </w:rPr>
        <w:t>franchisee entrepreneur</w:t>
      </w:r>
      <w:r w:rsidR="00525AC8" w:rsidRPr="00410BCA">
        <w:rPr>
          <w:rFonts w:eastAsia="MS Mincho"/>
          <w:lang w:val="en-GB"/>
        </w:rPr>
        <w:t>s.</w:t>
      </w:r>
      <w:r w:rsidR="0015092C" w:rsidRPr="00410BCA">
        <w:rPr>
          <w:rFonts w:eastAsia="MS Mincho"/>
          <w:lang w:val="en-GB"/>
        </w:rPr>
        <w:t xml:space="preserve"> </w:t>
      </w:r>
      <w:r w:rsidR="00653015" w:rsidRPr="00410BCA">
        <w:rPr>
          <w:rFonts w:eastAsia="MS Mincho"/>
          <w:lang w:val="en-GB"/>
        </w:rPr>
        <w:t xml:space="preserve">During the </w:t>
      </w:r>
      <w:r w:rsidR="009F5030" w:rsidRPr="00410BCA">
        <w:rPr>
          <w:rFonts w:eastAsia="MS Mincho"/>
          <w:b/>
          <w:i/>
          <w:lang w:val="en-GB"/>
        </w:rPr>
        <w:t>formative</w:t>
      </w:r>
      <w:r w:rsidR="007D0497" w:rsidRPr="00410BCA">
        <w:rPr>
          <w:rFonts w:eastAsia="MS Mincho"/>
          <w:b/>
          <w:i/>
          <w:lang w:val="en-GB"/>
        </w:rPr>
        <w:t xml:space="preserve"> </w:t>
      </w:r>
      <w:r w:rsidR="00653015" w:rsidRPr="00410BCA">
        <w:rPr>
          <w:rFonts w:eastAsia="MS Mincho"/>
          <w:b/>
          <w:i/>
          <w:lang w:val="en-GB"/>
        </w:rPr>
        <w:t>stage</w:t>
      </w:r>
      <w:r w:rsidR="00653015" w:rsidRPr="00410BCA">
        <w:rPr>
          <w:rFonts w:eastAsia="MS Mincho"/>
          <w:lang w:val="en-GB"/>
        </w:rPr>
        <w:t xml:space="preserve">, </w:t>
      </w:r>
      <w:r w:rsidR="00966B61" w:rsidRPr="00410BCA">
        <w:rPr>
          <w:rFonts w:eastAsia="MS Mincho"/>
          <w:lang w:val="en-GB"/>
        </w:rPr>
        <w:t>franchisor</w:t>
      </w:r>
      <w:r w:rsidR="00525AC8" w:rsidRPr="00410BCA">
        <w:rPr>
          <w:rFonts w:eastAsia="MS Mincho"/>
          <w:lang w:val="en-GB"/>
        </w:rPr>
        <w:t>s</w:t>
      </w:r>
      <w:r w:rsidR="00653015" w:rsidRPr="00410BCA">
        <w:rPr>
          <w:rFonts w:eastAsia="MS Mincho"/>
          <w:lang w:val="en-GB"/>
        </w:rPr>
        <w:t xml:space="preserve"> identify partners, negotiate resource allocations, and establish the alliance</w:t>
      </w:r>
      <w:r w:rsidR="00A923A8" w:rsidRPr="00410BCA">
        <w:rPr>
          <w:rFonts w:eastAsia="MS Mincho"/>
          <w:lang w:val="en-GB"/>
        </w:rPr>
        <w:t xml:space="preserve"> (</w:t>
      </w:r>
      <w:r w:rsidR="00653015" w:rsidRPr="00410BCA">
        <w:rPr>
          <w:rFonts w:eastAsia="MS Mincho"/>
          <w:lang w:val="en-GB"/>
        </w:rPr>
        <w:t xml:space="preserve">Tjemkes </w:t>
      </w:r>
      <w:r w:rsidR="00912B84" w:rsidRPr="00410BCA">
        <w:rPr>
          <w:rFonts w:eastAsia="MS Mincho"/>
          <w:lang w:val="en-GB"/>
        </w:rPr>
        <w:t>et al</w:t>
      </w:r>
      <w:r w:rsidR="00AC3B26" w:rsidRPr="00C265C3">
        <w:rPr>
          <w:rFonts w:eastAsia="MS Mincho"/>
          <w:lang w:val="en-GB"/>
        </w:rPr>
        <w:t>.</w:t>
      </w:r>
      <w:r w:rsidR="00A32C2B" w:rsidRPr="00C265C3">
        <w:rPr>
          <w:rFonts w:eastAsia="MS Mincho"/>
          <w:lang w:val="en-GB"/>
        </w:rPr>
        <w:t>,</w:t>
      </w:r>
      <w:r w:rsidR="00653015" w:rsidRPr="00410BCA">
        <w:rPr>
          <w:rFonts w:eastAsia="MS Mincho"/>
          <w:lang w:val="en-GB"/>
        </w:rPr>
        <w:t xml:space="preserve"> 2012)</w:t>
      </w:r>
      <w:r w:rsidR="003F31AF" w:rsidRPr="00410BCA">
        <w:rPr>
          <w:rFonts w:eastAsia="MS Mincho"/>
          <w:lang w:val="en-GB"/>
        </w:rPr>
        <w:t>.</w:t>
      </w:r>
      <w:r w:rsidR="0015092C" w:rsidRPr="00410BCA">
        <w:rPr>
          <w:rFonts w:eastAsia="MS Mincho"/>
          <w:lang w:val="en-GB"/>
        </w:rPr>
        <w:t xml:space="preserve"> </w:t>
      </w:r>
      <w:r w:rsidR="00653015" w:rsidRPr="00410BCA">
        <w:rPr>
          <w:rFonts w:eastAsia="MS Mincho"/>
          <w:lang w:val="en-GB"/>
        </w:rPr>
        <w:lastRenderedPageBreak/>
        <w:t xml:space="preserve">Downstream </w:t>
      </w:r>
      <w:r w:rsidR="00AB177F" w:rsidRPr="00410BCA">
        <w:rPr>
          <w:rFonts w:eastAsia="MS Mincho"/>
          <w:lang w:val="en-GB"/>
        </w:rPr>
        <w:t>franchisee entrepreneur</w:t>
      </w:r>
      <w:r w:rsidR="00653015" w:rsidRPr="00410BCA">
        <w:rPr>
          <w:rFonts w:eastAsia="MS Mincho"/>
          <w:lang w:val="en-GB"/>
        </w:rPr>
        <w:t xml:space="preserve">s are generally unfamiliar with the </w:t>
      </w:r>
      <w:r w:rsidR="00AB177F" w:rsidRPr="00410BCA">
        <w:rPr>
          <w:rFonts w:eastAsia="MS Mincho"/>
          <w:lang w:val="en-GB"/>
        </w:rPr>
        <w:t>franchisor</w:t>
      </w:r>
      <w:r w:rsidR="00CB6CCE" w:rsidRPr="00410BCA">
        <w:rPr>
          <w:rFonts w:eastAsia="MS Mincho"/>
          <w:lang w:val="en-GB"/>
        </w:rPr>
        <w:t>s’</w:t>
      </w:r>
      <w:r w:rsidR="00653015" w:rsidRPr="00410BCA">
        <w:rPr>
          <w:rFonts w:eastAsia="MS Mincho"/>
          <w:lang w:val="en-GB"/>
        </w:rPr>
        <w:t xml:space="preserve"> deliberations, and their operations are not directly affected by the </w:t>
      </w:r>
      <w:r w:rsidR="00966B61" w:rsidRPr="00410BCA">
        <w:rPr>
          <w:rFonts w:eastAsia="MS Mincho"/>
          <w:lang w:val="en-GB"/>
        </w:rPr>
        <w:t>franchisor</w:t>
      </w:r>
      <w:r w:rsidR="00653015" w:rsidRPr="00410BCA">
        <w:rPr>
          <w:rFonts w:eastAsia="MS Mincho"/>
          <w:lang w:val="en-GB"/>
        </w:rPr>
        <w:t>s’ negotiations.</w:t>
      </w:r>
      <w:r w:rsidR="0015092C" w:rsidRPr="00410BCA">
        <w:rPr>
          <w:rFonts w:eastAsia="MS Mincho"/>
          <w:lang w:val="en-GB"/>
        </w:rPr>
        <w:t xml:space="preserve"> </w:t>
      </w:r>
      <w:r w:rsidR="00653015" w:rsidRPr="00410BCA">
        <w:rPr>
          <w:rFonts w:eastAsia="MS Mincho"/>
          <w:lang w:val="en-GB"/>
        </w:rPr>
        <w:t xml:space="preserve">During the </w:t>
      </w:r>
      <w:r w:rsidR="007D0497" w:rsidRPr="00410BCA">
        <w:rPr>
          <w:rFonts w:eastAsia="MS Mincho"/>
          <w:b/>
          <w:i/>
          <w:lang w:val="en-GB"/>
        </w:rPr>
        <w:t xml:space="preserve">operational </w:t>
      </w:r>
      <w:r w:rsidR="00653015" w:rsidRPr="00410BCA">
        <w:rPr>
          <w:rFonts w:eastAsia="MS Mincho"/>
          <w:b/>
          <w:i/>
          <w:lang w:val="en-GB"/>
        </w:rPr>
        <w:t>stage</w:t>
      </w:r>
      <w:r w:rsidR="00653015" w:rsidRPr="00410BCA">
        <w:rPr>
          <w:rFonts w:eastAsia="MS Mincho"/>
          <w:lang w:val="en-GB"/>
        </w:rPr>
        <w:t>, the</w:t>
      </w:r>
      <w:r w:rsidR="00BF7771" w:rsidRPr="00410BCA">
        <w:rPr>
          <w:rFonts w:eastAsia="MS Mincho"/>
          <w:lang w:val="en-GB"/>
        </w:rPr>
        <w:t xml:space="preserve"> new alliance between</w:t>
      </w:r>
      <w:r w:rsidR="00653015" w:rsidRPr="00410BCA">
        <w:rPr>
          <w:rFonts w:eastAsia="MS Mincho"/>
          <w:lang w:val="en-GB"/>
        </w:rPr>
        <w:t xml:space="preserve"> </w:t>
      </w:r>
      <w:r w:rsidR="00966B61" w:rsidRPr="00410BCA">
        <w:rPr>
          <w:rFonts w:eastAsia="MS Mincho"/>
          <w:lang w:val="en-GB"/>
        </w:rPr>
        <w:t>franchisor</w:t>
      </w:r>
      <w:r w:rsidR="00653015" w:rsidRPr="00410BCA">
        <w:rPr>
          <w:rFonts w:eastAsia="MS Mincho"/>
          <w:lang w:val="en-GB"/>
        </w:rPr>
        <w:t>s implement</w:t>
      </w:r>
      <w:r w:rsidR="00A32C2B" w:rsidRPr="00410BCA">
        <w:rPr>
          <w:rFonts w:eastAsia="MS Mincho"/>
          <w:lang w:val="en-GB"/>
        </w:rPr>
        <w:t>s</w:t>
      </w:r>
      <w:r w:rsidR="00653015" w:rsidRPr="00410BCA">
        <w:rPr>
          <w:rFonts w:eastAsia="MS Mincho"/>
          <w:lang w:val="en-GB"/>
        </w:rPr>
        <w:t xml:space="preserve"> the agreement.</w:t>
      </w:r>
      <w:r w:rsidR="0015092C" w:rsidRPr="00410BCA">
        <w:rPr>
          <w:rFonts w:eastAsia="MS Mincho"/>
          <w:lang w:val="en-GB"/>
        </w:rPr>
        <w:t xml:space="preserve"> </w:t>
      </w:r>
      <w:r w:rsidR="00653015" w:rsidRPr="00410BCA">
        <w:rPr>
          <w:rFonts w:eastAsia="MS Mincho"/>
          <w:lang w:val="en-GB"/>
        </w:rPr>
        <w:t>The beginning of this stage is characteri</w:t>
      </w:r>
      <w:r w:rsidR="00A32C2B" w:rsidRPr="00410BCA">
        <w:rPr>
          <w:rFonts w:eastAsia="MS Mincho"/>
          <w:lang w:val="en-GB"/>
        </w:rPr>
        <w:t>s</w:t>
      </w:r>
      <w:r w:rsidR="00653015" w:rsidRPr="00410BCA">
        <w:rPr>
          <w:rFonts w:eastAsia="MS Mincho"/>
          <w:lang w:val="en-GB"/>
        </w:rPr>
        <w:t>ed by substantial volatility (D’Aunno</w:t>
      </w:r>
      <w:r w:rsidR="0098748F" w:rsidRPr="00410BCA">
        <w:rPr>
          <w:rFonts w:eastAsia="MS Mincho"/>
          <w:lang w:val="en-GB"/>
        </w:rPr>
        <w:t xml:space="preserve"> </w:t>
      </w:r>
      <w:r w:rsidR="00CB6CCE" w:rsidRPr="00410BCA">
        <w:rPr>
          <w:rFonts w:eastAsia="MS Mincho"/>
          <w:lang w:val="en-GB"/>
        </w:rPr>
        <w:t xml:space="preserve">&amp; </w:t>
      </w:r>
      <w:r w:rsidR="00653015" w:rsidRPr="00410BCA">
        <w:rPr>
          <w:rFonts w:eastAsia="MS Mincho"/>
          <w:lang w:val="en-GB"/>
        </w:rPr>
        <w:t>Zuck</w:t>
      </w:r>
      <w:r w:rsidR="00737683" w:rsidRPr="00410BCA">
        <w:rPr>
          <w:rFonts w:eastAsia="MS Mincho"/>
          <w:lang w:val="en-GB"/>
        </w:rPr>
        <w:t>er</w:t>
      </w:r>
      <w:r w:rsidR="00653015" w:rsidRPr="00410BCA">
        <w:rPr>
          <w:rFonts w:eastAsia="MS Mincho"/>
          <w:lang w:val="en-GB"/>
        </w:rPr>
        <w:t>man</w:t>
      </w:r>
      <w:r w:rsidR="006A74BD" w:rsidRPr="00410BCA">
        <w:rPr>
          <w:rFonts w:eastAsia="MS Mincho"/>
          <w:lang w:val="en-GB"/>
        </w:rPr>
        <w:t>,</w:t>
      </w:r>
      <w:r w:rsidR="00653015" w:rsidRPr="00410BCA">
        <w:rPr>
          <w:rFonts w:eastAsia="MS Mincho"/>
          <w:lang w:val="en-GB"/>
        </w:rPr>
        <w:t xml:space="preserve"> 1987)</w:t>
      </w:r>
      <w:r w:rsidR="00CB6CCE" w:rsidRPr="00410BCA">
        <w:rPr>
          <w:rFonts w:eastAsia="MS Mincho"/>
          <w:lang w:val="en-GB"/>
        </w:rPr>
        <w:t>,</w:t>
      </w:r>
      <w:r w:rsidR="00653015" w:rsidRPr="00410BCA">
        <w:rPr>
          <w:rFonts w:eastAsia="MS Mincho"/>
          <w:lang w:val="en-GB"/>
        </w:rPr>
        <w:t xml:space="preserve"> during which the </w:t>
      </w:r>
      <w:r w:rsidR="00966B61" w:rsidRPr="00410BCA">
        <w:rPr>
          <w:rFonts w:eastAsia="MS Mincho"/>
          <w:lang w:val="en-GB"/>
        </w:rPr>
        <w:t>franchisor</w:t>
      </w:r>
      <w:r w:rsidR="00653015" w:rsidRPr="00410BCA">
        <w:rPr>
          <w:rFonts w:eastAsia="MS Mincho"/>
          <w:lang w:val="en-GB"/>
        </w:rPr>
        <w:t>s</w:t>
      </w:r>
      <w:r w:rsidR="005533DB" w:rsidRPr="00410BCA">
        <w:rPr>
          <w:rFonts w:eastAsia="MS Mincho"/>
          <w:lang w:val="en-GB"/>
        </w:rPr>
        <w:t xml:space="preserve"> begin to</w:t>
      </w:r>
      <w:r w:rsidR="00653015" w:rsidRPr="00410BCA">
        <w:rPr>
          <w:rFonts w:eastAsia="MS Mincho"/>
          <w:lang w:val="en-GB"/>
        </w:rPr>
        <w:t xml:space="preserve"> assess </w:t>
      </w:r>
      <w:r w:rsidR="005533DB" w:rsidRPr="00410BCA">
        <w:rPr>
          <w:rFonts w:eastAsia="MS Mincho"/>
          <w:lang w:val="en-GB"/>
        </w:rPr>
        <w:t>whether</w:t>
      </w:r>
      <w:r w:rsidR="00653015" w:rsidRPr="00410BCA">
        <w:rPr>
          <w:rFonts w:eastAsia="MS Mincho"/>
          <w:lang w:val="en-GB"/>
        </w:rPr>
        <w:t xml:space="preserve"> the alliance is achieving</w:t>
      </w:r>
      <w:r w:rsidR="00CB6CCE" w:rsidRPr="00410BCA">
        <w:rPr>
          <w:rFonts w:eastAsia="MS Mincho"/>
          <w:lang w:val="en-GB"/>
        </w:rPr>
        <w:t xml:space="preserve"> its</w:t>
      </w:r>
      <w:r w:rsidR="00653015" w:rsidRPr="00410BCA">
        <w:rPr>
          <w:rFonts w:eastAsia="MS Mincho"/>
          <w:lang w:val="en-GB"/>
        </w:rPr>
        <w:t xml:space="preserve"> objectives (Narayandas</w:t>
      </w:r>
      <w:r w:rsidR="0098748F" w:rsidRPr="00410BCA">
        <w:rPr>
          <w:rFonts w:eastAsia="MS Mincho"/>
          <w:lang w:val="en-GB"/>
        </w:rPr>
        <w:t xml:space="preserve"> </w:t>
      </w:r>
      <w:r w:rsidR="00CB6CCE" w:rsidRPr="00410BCA">
        <w:rPr>
          <w:rFonts w:eastAsia="MS Mincho"/>
          <w:lang w:val="en-GB"/>
        </w:rPr>
        <w:t xml:space="preserve">&amp; </w:t>
      </w:r>
      <w:r w:rsidR="00653015" w:rsidRPr="00410BCA">
        <w:rPr>
          <w:rFonts w:eastAsia="MS Mincho"/>
          <w:lang w:val="en-GB"/>
        </w:rPr>
        <w:t>Rangan</w:t>
      </w:r>
      <w:r w:rsidR="006A74BD" w:rsidRPr="00410BCA">
        <w:rPr>
          <w:rFonts w:eastAsia="MS Mincho"/>
          <w:lang w:val="en-GB"/>
        </w:rPr>
        <w:t>,</w:t>
      </w:r>
      <w:r w:rsidR="00653015" w:rsidRPr="00410BCA">
        <w:rPr>
          <w:rFonts w:eastAsia="MS Mincho"/>
          <w:lang w:val="en-GB"/>
        </w:rPr>
        <w:t xml:space="preserve"> 2004).</w:t>
      </w:r>
      <w:r w:rsidR="0015092C" w:rsidRPr="00410BCA">
        <w:rPr>
          <w:rFonts w:eastAsia="MS Mincho"/>
          <w:lang w:val="en-GB"/>
        </w:rPr>
        <w:t xml:space="preserve"> </w:t>
      </w:r>
      <w:r w:rsidR="00CB6CCE" w:rsidRPr="00410BCA">
        <w:rPr>
          <w:rFonts w:eastAsia="MS Mincho"/>
          <w:lang w:val="en-GB"/>
        </w:rPr>
        <w:t>The i</w:t>
      </w:r>
      <w:r w:rsidR="00653015" w:rsidRPr="00410BCA">
        <w:rPr>
          <w:rFonts w:eastAsia="MS Mincho"/>
          <w:lang w:val="en-GB"/>
        </w:rPr>
        <w:t xml:space="preserve">mplementation of the alliance directly affects </w:t>
      </w:r>
      <w:r w:rsidR="00AB177F" w:rsidRPr="00410BCA">
        <w:rPr>
          <w:rFonts w:eastAsia="MS Mincho"/>
          <w:lang w:val="en-GB"/>
        </w:rPr>
        <w:t>franchisee entrepreneur</w:t>
      </w:r>
      <w:r w:rsidR="00653015" w:rsidRPr="00410BCA">
        <w:rPr>
          <w:rFonts w:eastAsia="MS Mincho"/>
          <w:lang w:val="en-GB"/>
        </w:rPr>
        <w:t>s</w:t>
      </w:r>
      <w:r w:rsidR="00CB6CCE" w:rsidRPr="00410BCA">
        <w:rPr>
          <w:rFonts w:eastAsia="MS Mincho"/>
          <w:lang w:val="en-GB"/>
        </w:rPr>
        <w:t>,</w:t>
      </w:r>
      <w:r w:rsidR="00653015" w:rsidRPr="00410BCA">
        <w:rPr>
          <w:rFonts w:eastAsia="MS Mincho"/>
          <w:lang w:val="en-GB"/>
        </w:rPr>
        <w:t xml:space="preserve"> as they are directed to make modifications </w:t>
      </w:r>
      <w:r w:rsidR="00CB6CCE" w:rsidRPr="00410BCA">
        <w:rPr>
          <w:rFonts w:eastAsia="MS Mincho"/>
          <w:lang w:val="en-GB"/>
        </w:rPr>
        <w:t xml:space="preserve">to </w:t>
      </w:r>
      <w:r w:rsidR="00653015" w:rsidRPr="00410BCA">
        <w:rPr>
          <w:rFonts w:eastAsia="MS Mincho"/>
          <w:lang w:val="en-GB"/>
        </w:rPr>
        <w:t>their operations to accommodate the alliance.</w:t>
      </w:r>
      <w:r w:rsidR="0015092C" w:rsidRPr="00410BCA">
        <w:rPr>
          <w:rFonts w:eastAsia="MS Mincho"/>
          <w:lang w:val="en-GB"/>
        </w:rPr>
        <w:t xml:space="preserve"> </w:t>
      </w:r>
      <w:r w:rsidR="00653015" w:rsidRPr="00410BCA">
        <w:rPr>
          <w:rFonts w:eastAsia="MS Mincho"/>
          <w:lang w:val="en-GB"/>
        </w:rPr>
        <w:t xml:space="preserve">The </w:t>
      </w:r>
      <w:r w:rsidR="00653015" w:rsidRPr="00410BCA">
        <w:rPr>
          <w:rFonts w:eastAsia="MS Mincho"/>
          <w:b/>
          <w:i/>
          <w:lang w:val="en-GB"/>
        </w:rPr>
        <w:t>outcome stage</w:t>
      </w:r>
      <w:r w:rsidR="00653015" w:rsidRPr="00410BCA">
        <w:rPr>
          <w:rFonts w:eastAsia="MS Mincho"/>
          <w:lang w:val="en-GB"/>
        </w:rPr>
        <w:t xml:space="preserve"> emerges as the </w:t>
      </w:r>
      <w:r w:rsidR="00966B61" w:rsidRPr="00410BCA">
        <w:rPr>
          <w:rFonts w:eastAsia="MS Mincho"/>
          <w:lang w:val="en-GB"/>
        </w:rPr>
        <w:t>franchisor</w:t>
      </w:r>
      <w:r w:rsidR="00653015" w:rsidRPr="00410BCA">
        <w:rPr>
          <w:rFonts w:eastAsia="MS Mincho"/>
          <w:lang w:val="en-GB"/>
        </w:rPr>
        <w:t>s begin to obtain results from the alliance.</w:t>
      </w:r>
      <w:r w:rsidR="0015092C" w:rsidRPr="00410BCA">
        <w:rPr>
          <w:rFonts w:eastAsia="MS Mincho"/>
          <w:lang w:val="en-GB"/>
        </w:rPr>
        <w:t xml:space="preserve"> </w:t>
      </w:r>
      <w:r w:rsidR="007D0497" w:rsidRPr="00410BCA">
        <w:rPr>
          <w:rFonts w:eastAsia="MS Mincho"/>
          <w:lang w:val="en-GB"/>
        </w:rPr>
        <w:t>Objective returns and attitudes toward the alliance are readily observable at this juncture (Chao</w:t>
      </w:r>
      <w:r w:rsidR="006A74BD" w:rsidRPr="00410BCA">
        <w:rPr>
          <w:rFonts w:eastAsia="MS Mincho"/>
          <w:lang w:val="en-GB"/>
        </w:rPr>
        <w:t>,</w:t>
      </w:r>
      <w:r w:rsidR="007D0497" w:rsidRPr="00410BCA">
        <w:rPr>
          <w:rFonts w:eastAsia="MS Mincho"/>
          <w:lang w:val="en-GB"/>
        </w:rPr>
        <w:t xml:space="preserve"> 2011).</w:t>
      </w:r>
      <w:r w:rsidR="0015092C" w:rsidRPr="00410BCA">
        <w:rPr>
          <w:rFonts w:eastAsia="MS Mincho"/>
          <w:lang w:val="en-GB"/>
        </w:rPr>
        <w:t xml:space="preserve"> </w:t>
      </w:r>
      <w:r w:rsidR="007D0497" w:rsidRPr="00410BCA">
        <w:rPr>
          <w:rFonts w:eastAsia="MS Mincho"/>
          <w:lang w:val="en-GB"/>
        </w:rPr>
        <w:t xml:space="preserve">The preliminary strategies developed during the </w:t>
      </w:r>
      <w:r w:rsidR="006222CA" w:rsidRPr="00410BCA">
        <w:rPr>
          <w:rFonts w:eastAsia="MS Mincho"/>
          <w:lang w:val="en-GB"/>
        </w:rPr>
        <w:t>operational</w:t>
      </w:r>
      <w:r w:rsidR="007D0497" w:rsidRPr="00410BCA">
        <w:rPr>
          <w:rFonts w:eastAsia="MS Mincho"/>
          <w:lang w:val="en-GB"/>
        </w:rPr>
        <w:t xml:space="preserve"> stage are modified to accommodate </w:t>
      </w:r>
      <w:r w:rsidR="00CB6CCE" w:rsidRPr="00410BCA">
        <w:rPr>
          <w:rFonts w:eastAsia="MS Mincho"/>
          <w:lang w:val="en-GB"/>
        </w:rPr>
        <w:t xml:space="preserve">the </w:t>
      </w:r>
      <w:r w:rsidR="007D0497" w:rsidRPr="00410BCA">
        <w:rPr>
          <w:rFonts w:eastAsia="MS Mincho"/>
          <w:lang w:val="en-GB"/>
        </w:rPr>
        <w:t>market needs (Narayandas</w:t>
      </w:r>
      <w:r w:rsidR="0098748F" w:rsidRPr="00410BCA">
        <w:rPr>
          <w:rFonts w:eastAsia="MS Mincho"/>
          <w:lang w:val="en-GB"/>
        </w:rPr>
        <w:t xml:space="preserve"> </w:t>
      </w:r>
      <w:r w:rsidR="00CB6CCE" w:rsidRPr="00410BCA">
        <w:rPr>
          <w:rFonts w:eastAsia="MS Mincho"/>
          <w:lang w:val="en-GB"/>
        </w:rPr>
        <w:t xml:space="preserve">&amp; </w:t>
      </w:r>
      <w:r w:rsidR="007D0497" w:rsidRPr="00410BCA">
        <w:rPr>
          <w:rFonts w:eastAsia="MS Mincho"/>
          <w:lang w:val="en-GB"/>
        </w:rPr>
        <w:t>Rangan</w:t>
      </w:r>
      <w:r w:rsidR="006A74BD" w:rsidRPr="00410BCA">
        <w:rPr>
          <w:rFonts w:eastAsia="MS Mincho"/>
          <w:lang w:val="en-GB"/>
        </w:rPr>
        <w:t>,</w:t>
      </w:r>
      <w:r w:rsidR="007D0497" w:rsidRPr="00410BCA">
        <w:rPr>
          <w:rFonts w:eastAsia="MS Mincho"/>
          <w:lang w:val="en-GB"/>
        </w:rPr>
        <w:t xml:space="preserve"> 2004).</w:t>
      </w:r>
      <w:r w:rsidR="0015092C" w:rsidRPr="00410BCA">
        <w:rPr>
          <w:rFonts w:eastAsia="MS Mincho"/>
          <w:lang w:val="en-GB"/>
        </w:rPr>
        <w:t xml:space="preserve"> </w:t>
      </w:r>
      <w:r w:rsidR="007D0497" w:rsidRPr="00410BCA">
        <w:rPr>
          <w:rFonts w:eastAsia="MS Mincho"/>
          <w:lang w:val="en-GB"/>
        </w:rPr>
        <w:t xml:space="preserve">As </w:t>
      </w:r>
      <w:r w:rsidR="00BF7771" w:rsidRPr="00410BCA">
        <w:rPr>
          <w:rFonts w:eastAsia="MS Mincho"/>
          <w:lang w:val="en-GB"/>
        </w:rPr>
        <w:t>the alliance</w:t>
      </w:r>
      <w:r w:rsidR="007D0497" w:rsidRPr="00410BCA">
        <w:rPr>
          <w:rFonts w:eastAsia="MS Mincho"/>
          <w:lang w:val="en-GB"/>
        </w:rPr>
        <w:t xml:space="preserve"> identif</w:t>
      </w:r>
      <w:r w:rsidR="008B1FA6" w:rsidRPr="00410BCA">
        <w:rPr>
          <w:rFonts w:eastAsia="MS Mincho"/>
          <w:lang w:val="en-GB"/>
        </w:rPr>
        <w:t>ies</w:t>
      </w:r>
      <w:r w:rsidR="007D0497" w:rsidRPr="00410BCA">
        <w:rPr>
          <w:rFonts w:eastAsia="MS Mincho"/>
          <w:lang w:val="en-GB"/>
        </w:rPr>
        <w:t xml:space="preserve"> tactics that yield desirable returns, these tactics become codified into operating procedures designed to guide </w:t>
      </w:r>
      <w:r w:rsidR="00CB6CCE" w:rsidRPr="00410BCA">
        <w:rPr>
          <w:rFonts w:eastAsia="MS Mincho"/>
          <w:lang w:val="en-GB"/>
        </w:rPr>
        <w:t xml:space="preserve">the </w:t>
      </w:r>
      <w:r w:rsidR="00AB177F" w:rsidRPr="00410BCA">
        <w:rPr>
          <w:rFonts w:eastAsia="MS Mincho"/>
          <w:lang w:val="en-GB"/>
        </w:rPr>
        <w:t>franchisee entrepreneur</w:t>
      </w:r>
      <w:r w:rsidR="00A32C2B" w:rsidRPr="00410BCA">
        <w:rPr>
          <w:rFonts w:eastAsia="MS Mincho"/>
          <w:lang w:val="en-GB"/>
        </w:rPr>
        <w:t>’</w:t>
      </w:r>
      <w:r w:rsidR="00AB177F" w:rsidRPr="00410BCA">
        <w:rPr>
          <w:rFonts w:eastAsia="MS Mincho"/>
          <w:lang w:val="en-GB"/>
        </w:rPr>
        <w:t>s</w:t>
      </w:r>
      <w:r w:rsidR="007D0497" w:rsidRPr="00410BCA">
        <w:rPr>
          <w:rFonts w:eastAsia="MS Mincho"/>
          <w:lang w:val="en-GB"/>
        </w:rPr>
        <w:t xml:space="preserve"> activity (Ring</w:t>
      </w:r>
      <w:r w:rsidR="0098748F" w:rsidRPr="00410BCA">
        <w:rPr>
          <w:rFonts w:eastAsia="MS Mincho"/>
          <w:lang w:val="en-GB"/>
        </w:rPr>
        <w:t xml:space="preserve"> </w:t>
      </w:r>
      <w:r w:rsidR="00CB6CCE" w:rsidRPr="00410BCA">
        <w:rPr>
          <w:rFonts w:eastAsia="MS Mincho"/>
          <w:lang w:val="en-GB"/>
        </w:rPr>
        <w:t xml:space="preserve">&amp; </w:t>
      </w:r>
      <w:r w:rsidR="007D0497" w:rsidRPr="00410BCA">
        <w:rPr>
          <w:rFonts w:eastAsia="MS Mincho"/>
          <w:lang w:val="en-GB"/>
        </w:rPr>
        <w:t>Van de Ven</w:t>
      </w:r>
      <w:r w:rsidR="006D1571" w:rsidRPr="00410BCA">
        <w:rPr>
          <w:rFonts w:eastAsia="MS Mincho"/>
          <w:lang w:val="en-GB"/>
        </w:rPr>
        <w:t>,</w:t>
      </w:r>
      <w:r w:rsidR="007D0497" w:rsidRPr="00410BCA">
        <w:rPr>
          <w:rFonts w:eastAsia="MS Mincho"/>
          <w:lang w:val="en-GB"/>
        </w:rPr>
        <w:t xml:space="preserve"> 1994).</w:t>
      </w:r>
      <w:r w:rsidR="0015092C" w:rsidRPr="00410BCA">
        <w:rPr>
          <w:rFonts w:eastAsia="MS Mincho"/>
          <w:lang w:val="en-GB"/>
        </w:rPr>
        <w:t xml:space="preserve"> </w:t>
      </w:r>
    </w:p>
    <w:p w14:paraId="061CE2EC" w14:textId="7429583C" w:rsidR="005830B2" w:rsidRPr="00410BCA" w:rsidRDefault="007D0497" w:rsidP="007A1883">
      <w:pPr>
        <w:spacing w:line="480" w:lineRule="auto"/>
        <w:ind w:firstLine="720"/>
        <w:rPr>
          <w:rFonts w:eastAsia="MS Mincho"/>
          <w:lang w:val="en-GB"/>
        </w:rPr>
      </w:pPr>
      <w:r w:rsidRPr="00410BCA">
        <w:rPr>
          <w:rFonts w:eastAsia="MS Mincho"/>
          <w:lang w:val="en-GB"/>
        </w:rPr>
        <w:t xml:space="preserve">The </w:t>
      </w:r>
      <w:r w:rsidR="009F5030" w:rsidRPr="00410BCA">
        <w:rPr>
          <w:rFonts w:eastAsia="MS Mincho"/>
          <w:lang w:val="en-GB"/>
        </w:rPr>
        <w:t>formative</w:t>
      </w:r>
      <w:r w:rsidRPr="00410BCA">
        <w:rPr>
          <w:rFonts w:eastAsia="MS Mincho"/>
          <w:lang w:val="en-GB"/>
        </w:rPr>
        <w:t>, operation</w:t>
      </w:r>
      <w:r w:rsidR="00250946" w:rsidRPr="00410BCA">
        <w:rPr>
          <w:rFonts w:eastAsia="MS Mincho"/>
          <w:lang w:val="en-GB"/>
        </w:rPr>
        <w:t>al</w:t>
      </w:r>
      <w:r w:rsidRPr="00410BCA">
        <w:rPr>
          <w:rFonts w:eastAsia="MS Mincho"/>
          <w:lang w:val="en-GB"/>
        </w:rPr>
        <w:t xml:space="preserve">, and outcome stages of the </w:t>
      </w:r>
      <w:r w:rsidR="00966B61" w:rsidRPr="00410BCA">
        <w:rPr>
          <w:rFonts w:eastAsia="MS Mincho"/>
          <w:lang w:val="en-GB"/>
        </w:rPr>
        <w:t>franchisor</w:t>
      </w:r>
      <w:r w:rsidRPr="00410BCA">
        <w:rPr>
          <w:rFonts w:eastAsia="MS Mincho"/>
          <w:lang w:val="en-GB"/>
        </w:rPr>
        <w:t>s’ alliance should influence the constructs and patterns presented in the static model.</w:t>
      </w:r>
      <w:r w:rsidR="0015092C" w:rsidRPr="00410BCA">
        <w:rPr>
          <w:rFonts w:eastAsia="MS Mincho"/>
          <w:lang w:val="en-GB"/>
        </w:rPr>
        <w:t xml:space="preserve"> </w:t>
      </w:r>
      <w:r w:rsidR="005830B2" w:rsidRPr="00410BCA">
        <w:rPr>
          <w:rFonts w:eastAsia="MS Mincho"/>
          <w:lang w:val="en-GB"/>
        </w:rPr>
        <w:t>Wright</w:t>
      </w:r>
      <w:r w:rsidR="00CB6CCE" w:rsidRPr="00410BCA">
        <w:rPr>
          <w:rFonts w:eastAsia="MS Mincho"/>
          <w:lang w:val="en-GB"/>
        </w:rPr>
        <w:t>, Hoskisson, and Busenitz</w:t>
      </w:r>
      <w:r w:rsidR="005F0F8A" w:rsidRPr="00410BCA">
        <w:rPr>
          <w:rFonts w:eastAsia="MS Mincho"/>
          <w:lang w:val="en-GB"/>
        </w:rPr>
        <w:t xml:space="preserve"> </w:t>
      </w:r>
      <w:r w:rsidR="005830B2" w:rsidRPr="00410BCA">
        <w:rPr>
          <w:rFonts w:eastAsia="MS Mincho"/>
          <w:lang w:val="en-GB"/>
        </w:rPr>
        <w:t>(2001) illustrate that bureaucratic mechanisms are often employed to constrain individuals from engaging in innovative approaches to problem solving.</w:t>
      </w:r>
      <w:r w:rsidR="0015092C" w:rsidRPr="00410BCA">
        <w:rPr>
          <w:rFonts w:eastAsia="MS Mincho"/>
          <w:lang w:val="en-GB"/>
        </w:rPr>
        <w:t xml:space="preserve"> </w:t>
      </w:r>
      <w:r w:rsidR="005830B2" w:rsidRPr="00410BCA">
        <w:rPr>
          <w:rFonts w:eastAsia="MS Mincho"/>
          <w:lang w:val="en-GB"/>
        </w:rPr>
        <w:t>In distribution channels that employ business format franchising, vertical control is particularly enacted to restrict experimentation and ensure consistency (Keating</w:t>
      </w:r>
      <w:r w:rsidR="006D1571" w:rsidRPr="00410BCA">
        <w:rPr>
          <w:rFonts w:eastAsia="MS Mincho"/>
          <w:lang w:val="en-GB"/>
        </w:rPr>
        <w:t>,</w:t>
      </w:r>
      <w:r w:rsidR="005830B2" w:rsidRPr="00410BCA">
        <w:rPr>
          <w:rFonts w:eastAsia="MS Mincho"/>
          <w:lang w:val="en-GB"/>
        </w:rPr>
        <w:t xml:space="preserve"> 1991).</w:t>
      </w:r>
      <w:r w:rsidR="0015092C" w:rsidRPr="00410BCA">
        <w:rPr>
          <w:rFonts w:eastAsia="MS Mincho"/>
          <w:lang w:val="en-GB"/>
        </w:rPr>
        <w:t xml:space="preserve"> </w:t>
      </w:r>
      <w:r w:rsidR="005830B2" w:rsidRPr="00410BCA">
        <w:rPr>
          <w:rFonts w:eastAsia="MS Mincho"/>
          <w:lang w:val="en-GB"/>
        </w:rPr>
        <w:t>The introduction of a second business format or new product lines</w:t>
      </w:r>
      <w:r w:rsidR="008907A9" w:rsidRPr="00410BCA">
        <w:rPr>
          <w:rFonts w:eastAsia="MS Mincho"/>
          <w:lang w:val="en-GB"/>
        </w:rPr>
        <w:t xml:space="preserve"> in the operational stage,</w:t>
      </w:r>
      <w:r w:rsidR="005830B2" w:rsidRPr="00410BCA">
        <w:rPr>
          <w:rFonts w:eastAsia="MS Mincho"/>
          <w:lang w:val="en-GB"/>
        </w:rPr>
        <w:t xml:space="preserve"> however, initially demands novel solutions that should be accompanied by increases in autonomy.</w:t>
      </w:r>
      <w:r w:rsidR="0015092C" w:rsidRPr="00410BCA">
        <w:rPr>
          <w:rFonts w:eastAsia="MS Mincho"/>
          <w:lang w:val="en-GB"/>
        </w:rPr>
        <w:t xml:space="preserve"> </w:t>
      </w:r>
      <w:r w:rsidR="005830B2" w:rsidRPr="00410BCA">
        <w:rPr>
          <w:rFonts w:eastAsia="MS Mincho"/>
          <w:lang w:val="en-GB"/>
        </w:rPr>
        <w:t>Consistent with this view, Bruining</w:t>
      </w:r>
      <w:r w:rsidR="00CB6CCE" w:rsidRPr="00410BCA">
        <w:rPr>
          <w:rFonts w:eastAsia="MS Mincho"/>
          <w:lang w:val="en-GB"/>
        </w:rPr>
        <w:t>, Boselie, Wright, and Bacon</w:t>
      </w:r>
      <w:r w:rsidR="005830B2" w:rsidRPr="00410BCA">
        <w:rPr>
          <w:rFonts w:eastAsia="MS Mincho"/>
          <w:lang w:val="en-GB"/>
        </w:rPr>
        <w:t xml:space="preserve"> (2005) report greater levels of employee flexibility and responsibility in buyouts that focus on product development and innovation.</w:t>
      </w:r>
      <w:r w:rsidR="0015092C" w:rsidRPr="00410BCA">
        <w:rPr>
          <w:rFonts w:eastAsia="MS Mincho"/>
          <w:lang w:val="en-GB"/>
        </w:rPr>
        <w:t xml:space="preserve"> </w:t>
      </w:r>
      <w:r w:rsidR="005830B2" w:rsidRPr="00410BCA">
        <w:rPr>
          <w:rFonts w:eastAsia="MS Mincho"/>
          <w:lang w:val="en-GB"/>
        </w:rPr>
        <w:t xml:space="preserve">Over time, the </w:t>
      </w:r>
      <w:r w:rsidR="00AB177F" w:rsidRPr="00410BCA">
        <w:rPr>
          <w:rFonts w:eastAsia="MS Mincho"/>
          <w:lang w:val="en-GB"/>
        </w:rPr>
        <w:lastRenderedPageBreak/>
        <w:t>franchisee entrepreneur</w:t>
      </w:r>
      <w:r w:rsidR="005830B2" w:rsidRPr="00410BCA">
        <w:rPr>
          <w:rFonts w:eastAsia="MS Mincho"/>
          <w:lang w:val="en-GB"/>
        </w:rPr>
        <w:t xml:space="preserve">s and </w:t>
      </w:r>
      <w:r w:rsidR="00BF7771" w:rsidRPr="00410BCA">
        <w:rPr>
          <w:rFonts w:eastAsia="MS Mincho"/>
          <w:lang w:val="en-GB"/>
        </w:rPr>
        <w:t xml:space="preserve">the new </w:t>
      </w:r>
      <w:r w:rsidR="00AB177F" w:rsidRPr="00410BCA">
        <w:rPr>
          <w:rFonts w:eastAsia="MS Mincho"/>
          <w:lang w:val="en-GB"/>
        </w:rPr>
        <w:t>franchisor</w:t>
      </w:r>
      <w:r w:rsidR="00BF7771" w:rsidRPr="00410BCA">
        <w:rPr>
          <w:rFonts w:eastAsia="MS Mincho"/>
          <w:lang w:val="en-GB"/>
        </w:rPr>
        <w:t xml:space="preserve"> alliance</w:t>
      </w:r>
      <w:r w:rsidR="005830B2" w:rsidRPr="00410BCA">
        <w:rPr>
          <w:rFonts w:eastAsia="MS Mincho"/>
          <w:lang w:val="en-GB"/>
        </w:rPr>
        <w:t xml:space="preserve"> engage in sense making and identification of best practices (Ring</w:t>
      </w:r>
      <w:r w:rsidR="0098748F" w:rsidRPr="00410BCA">
        <w:rPr>
          <w:rFonts w:eastAsia="MS Mincho"/>
          <w:lang w:val="en-GB"/>
        </w:rPr>
        <w:t xml:space="preserve"> </w:t>
      </w:r>
      <w:r w:rsidR="00CB6CCE" w:rsidRPr="00410BCA">
        <w:rPr>
          <w:rFonts w:eastAsia="MS Mincho"/>
          <w:lang w:val="en-GB"/>
        </w:rPr>
        <w:t xml:space="preserve">&amp; </w:t>
      </w:r>
      <w:r w:rsidR="005830B2" w:rsidRPr="00410BCA">
        <w:rPr>
          <w:rFonts w:eastAsia="MS Mincho"/>
          <w:lang w:val="en-GB"/>
        </w:rPr>
        <w:t>Van de Ven</w:t>
      </w:r>
      <w:r w:rsidR="006D1571" w:rsidRPr="00410BCA">
        <w:rPr>
          <w:rFonts w:eastAsia="MS Mincho"/>
          <w:lang w:val="en-GB"/>
        </w:rPr>
        <w:t>,</w:t>
      </w:r>
      <w:r w:rsidR="005830B2" w:rsidRPr="00410BCA">
        <w:rPr>
          <w:rFonts w:eastAsia="MS Mincho"/>
          <w:lang w:val="en-GB"/>
        </w:rPr>
        <w:t xml:space="preserve"> 1994).</w:t>
      </w:r>
      <w:r w:rsidR="0015092C" w:rsidRPr="00410BCA">
        <w:rPr>
          <w:rFonts w:eastAsia="MS Mincho"/>
          <w:lang w:val="en-GB"/>
        </w:rPr>
        <w:t xml:space="preserve"> </w:t>
      </w:r>
      <w:r w:rsidR="008907A9" w:rsidRPr="00410BCA">
        <w:rPr>
          <w:rFonts w:eastAsia="MS Mincho"/>
          <w:lang w:val="en-GB"/>
        </w:rPr>
        <w:t xml:space="preserve">As the alliance approaches the outcome stage, </w:t>
      </w:r>
      <w:r w:rsidR="00CB6CCE" w:rsidRPr="00410BCA">
        <w:rPr>
          <w:rFonts w:eastAsia="MS Mincho"/>
          <w:lang w:val="en-GB"/>
        </w:rPr>
        <w:t xml:space="preserve">the </w:t>
      </w:r>
      <w:r w:rsidR="005830B2" w:rsidRPr="00410BCA">
        <w:rPr>
          <w:rFonts w:eastAsia="MS Mincho"/>
          <w:lang w:val="en-GB"/>
        </w:rPr>
        <w:t>novel routines employed to achieve</w:t>
      </w:r>
      <w:r w:rsidR="00CB6CCE" w:rsidRPr="00410BCA">
        <w:rPr>
          <w:rFonts w:eastAsia="MS Mincho"/>
          <w:lang w:val="en-GB"/>
        </w:rPr>
        <w:t xml:space="preserve"> the</w:t>
      </w:r>
      <w:r w:rsidR="005830B2" w:rsidRPr="00410BCA">
        <w:rPr>
          <w:rFonts w:eastAsia="MS Mincho"/>
          <w:lang w:val="en-GB"/>
        </w:rPr>
        <w:t xml:space="preserve"> desired ends </w:t>
      </w:r>
      <w:r w:rsidR="005F199F" w:rsidRPr="00410BCA">
        <w:rPr>
          <w:rFonts w:eastAsia="MS Mincho"/>
          <w:lang w:val="en-GB"/>
        </w:rPr>
        <w:t xml:space="preserve">become incorporated into operating procedures that are </w:t>
      </w:r>
      <w:r w:rsidR="005830B2" w:rsidRPr="00410BCA">
        <w:rPr>
          <w:rFonts w:eastAsia="MS Mincho"/>
          <w:lang w:val="en-GB"/>
        </w:rPr>
        <w:t>enforced via vertical control (Zucker</w:t>
      </w:r>
      <w:r w:rsidR="006D1571" w:rsidRPr="00410BCA">
        <w:rPr>
          <w:rFonts w:eastAsia="MS Mincho"/>
          <w:lang w:val="en-GB"/>
        </w:rPr>
        <w:t>,</w:t>
      </w:r>
      <w:r w:rsidR="005830B2" w:rsidRPr="00410BCA">
        <w:rPr>
          <w:rFonts w:eastAsia="MS Mincho"/>
          <w:lang w:val="en-GB"/>
        </w:rPr>
        <w:t xml:space="preserve"> 1977).</w:t>
      </w:r>
      <w:r w:rsidR="0015092C" w:rsidRPr="00410BCA">
        <w:rPr>
          <w:rFonts w:eastAsia="MS Mincho"/>
          <w:lang w:val="en-GB"/>
        </w:rPr>
        <w:t xml:space="preserve"> </w:t>
      </w:r>
    </w:p>
    <w:p w14:paraId="1D3A3C5F" w14:textId="77777777" w:rsidR="005719CD" w:rsidRPr="00410BCA" w:rsidRDefault="005719CD" w:rsidP="005719CD">
      <w:pPr>
        <w:ind w:left="1152" w:right="720" w:hanging="432"/>
        <w:rPr>
          <w:rFonts w:eastAsia="MS Mincho"/>
          <w:lang w:val="en-GB"/>
        </w:rPr>
      </w:pPr>
      <w:r w:rsidRPr="00410BCA">
        <w:rPr>
          <w:rFonts w:eastAsia="MS Mincho"/>
          <w:b/>
          <w:lang w:val="en-GB"/>
        </w:rPr>
        <w:t>H4</w:t>
      </w:r>
      <w:r w:rsidRPr="00C265C3">
        <w:rPr>
          <w:rFonts w:eastAsia="MS Mincho"/>
          <w:lang w:val="en-GB"/>
        </w:rPr>
        <w:t>:</w:t>
      </w:r>
      <w:r w:rsidRPr="00410BCA">
        <w:rPr>
          <w:rFonts w:eastAsia="MS Mincho"/>
          <w:lang w:val="en-GB"/>
        </w:rPr>
        <w:t xml:space="preserve"> Relative to the </w:t>
      </w:r>
      <w:r w:rsidR="009F5030" w:rsidRPr="00410BCA">
        <w:rPr>
          <w:rFonts w:eastAsia="MS Mincho"/>
          <w:lang w:val="en-GB"/>
        </w:rPr>
        <w:t>formative</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w:t>
      </w:r>
      <w:r w:rsidR="00BF7771" w:rsidRPr="00410BCA">
        <w:rPr>
          <w:rFonts w:eastAsia="MS Mincho"/>
          <w:lang w:val="en-GB"/>
        </w:rPr>
        <w:t>franchisees</w:t>
      </w:r>
      <w:r w:rsidRPr="00410BCA">
        <w:rPr>
          <w:rFonts w:eastAsia="MS Mincho"/>
          <w:lang w:val="en-GB"/>
        </w:rPr>
        <w:t xml:space="preserve"> operating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005533DB" w:rsidRPr="00410BCA">
        <w:rPr>
          <w:rFonts w:eastAsia="MS Mincho"/>
          <w:lang w:val="en-GB"/>
        </w:rPr>
        <w:t xml:space="preserve"> </w:t>
      </w:r>
      <w:r w:rsidRPr="00410BCA">
        <w:rPr>
          <w:rFonts w:eastAsia="MS Mincho"/>
          <w:lang w:val="en-GB"/>
        </w:rPr>
        <w:t>report lower levels of vertical control.</w:t>
      </w:r>
    </w:p>
    <w:p w14:paraId="5E2ACAAC" w14:textId="77777777" w:rsidR="00C61747" w:rsidRPr="00410BCA" w:rsidRDefault="00C61747" w:rsidP="005719CD">
      <w:pPr>
        <w:ind w:left="1152" w:right="720" w:hanging="432"/>
        <w:rPr>
          <w:rFonts w:eastAsia="MS Mincho"/>
          <w:lang w:val="en-GB"/>
        </w:rPr>
      </w:pPr>
    </w:p>
    <w:p w14:paraId="2AAE113C" w14:textId="01AE1CBF" w:rsidR="005830B2" w:rsidRPr="00410BCA" w:rsidRDefault="005830B2" w:rsidP="007A1883">
      <w:pPr>
        <w:spacing w:line="480" w:lineRule="auto"/>
        <w:rPr>
          <w:rFonts w:eastAsia="MS Mincho"/>
          <w:lang w:val="en-GB"/>
        </w:rPr>
      </w:pPr>
      <w:r w:rsidRPr="00410BCA">
        <w:rPr>
          <w:rFonts w:eastAsia="MS Mincho"/>
          <w:lang w:val="en-GB"/>
        </w:rPr>
        <w:t xml:space="preserve">Change in the alliances among </w:t>
      </w:r>
      <w:r w:rsidR="00966B61" w:rsidRPr="00410BCA">
        <w:rPr>
          <w:rFonts w:eastAsia="MS Mincho"/>
          <w:lang w:val="en-GB"/>
        </w:rPr>
        <w:t>franchisor</w:t>
      </w:r>
      <w:r w:rsidRPr="00410BCA">
        <w:rPr>
          <w:rFonts w:eastAsia="MS Mincho"/>
          <w:lang w:val="en-GB"/>
        </w:rPr>
        <w:t xml:space="preserve">s </w:t>
      </w:r>
      <w:r w:rsidR="00CB6CCE" w:rsidRPr="00410BCA">
        <w:rPr>
          <w:rFonts w:eastAsia="MS Mincho"/>
          <w:lang w:val="en-GB"/>
        </w:rPr>
        <w:t>is</w:t>
      </w:r>
      <w:r w:rsidRPr="00410BCA">
        <w:rPr>
          <w:rFonts w:eastAsia="MS Mincho"/>
          <w:lang w:val="en-GB"/>
        </w:rPr>
        <w:t xml:space="preserve"> shown to influence the level of </w:t>
      </w:r>
      <w:r w:rsidR="00BB158C" w:rsidRPr="00410BCA">
        <w:rPr>
          <w:rFonts w:eastAsia="MS Mincho"/>
          <w:b/>
          <w:i/>
          <w:lang w:val="en-GB"/>
        </w:rPr>
        <w:t>role ambiguity</w:t>
      </w:r>
      <w:r w:rsidRPr="00410BCA">
        <w:rPr>
          <w:rFonts w:eastAsia="MS Mincho"/>
          <w:lang w:val="en-GB"/>
        </w:rPr>
        <w:t xml:space="preserve"> in a variety of settings.</w:t>
      </w:r>
      <w:r w:rsidR="0015092C" w:rsidRPr="00410BCA">
        <w:rPr>
          <w:rFonts w:eastAsia="MS Mincho"/>
          <w:lang w:val="en-GB"/>
        </w:rPr>
        <w:t xml:space="preserve"> </w:t>
      </w:r>
      <w:r w:rsidRPr="00410BCA">
        <w:rPr>
          <w:rFonts w:eastAsia="MS Mincho"/>
          <w:lang w:val="en-GB"/>
        </w:rPr>
        <w:t>Jemison and Sitkin (1986) maintain that an acquisition disrupts strategies and emerging roles become misunderstood</w:t>
      </w:r>
      <w:r w:rsidR="00CB6CCE" w:rsidRPr="00410BCA">
        <w:rPr>
          <w:rFonts w:eastAsia="MS Mincho"/>
          <w:lang w:val="en-GB"/>
        </w:rPr>
        <w:t>,</w:t>
      </w:r>
      <w:r w:rsidR="00FA2746">
        <w:rPr>
          <w:rFonts w:eastAsia="MS Mincho"/>
          <w:lang w:val="en-GB"/>
        </w:rPr>
        <w:t xml:space="preserve"> whereas Schweiger and DeN</w:t>
      </w:r>
      <w:r w:rsidRPr="00410BCA">
        <w:rPr>
          <w:rFonts w:eastAsia="MS Mincho"/>
          <w:lang w:val="en-GB"/>
        </w:rPr>
        <w:t>isi (1991) report that employees have less information necessary for job performance after a merger is established.</w:t>
      </w:r>
      <w:r w:rsidR="0015092C" w:rsidRPr="00410BCA">
        <w:rPr>
          <w:rFonts w:eastAsia="MS Mincho"/>
          <w:lang w:val="en-GB"/>
        </w:rPr>
        <w:t xml:space="preserve"> </w:t>
      </w:r>
      <w:r w:rsidRPr="00410BCA">
        <w:rPr>
          <w:rFonts w:eastAsia="MS Mincho"/>
          <w:lang w:val="en-GB"/>
        </w:rPr>
        <w:t>Newly</w:t>
      </w:r>
      <w:r w:rsidR="00CB6CCE" w:rsidRPr="00410BCA">
        <w:rPr>
          <w:rFonts w:eastAsia="MS Mincho"/>
          <w:lang w:val="en-GB"/>
        </w:rPr>
        <w:t xml:space="preserve"> </w:t>
      </w:r>
      <w:r w:rsidRPr="00410BCA">
        <w:rPr>
          <w:rFonts w:eastAsia="MS Mincho"/>
          <w:lang w:val="en-GB"/>
        </w:rPr>
        <w:t>formed alliances that generate additional responsibilities complicate role requirements and make it difficult to determine expectations (Park</w:t>
      </w:r>
      <w:r w:rsidR="0098748F" w:rsidRPr="00410BCA">
        <w:rPr>
          <w:rFonts w:eastAsia="MS Mincho"/>
          <w:lang w:val="en-GB"/>
        </w:rPr>
        <w:t xml:space="preserve"> </w:t>
      </w:r>
      <w:r w:rsidR="00C944A9" w:rsidRPr="00410BCA">
        <w:rPr>
          <w:rFonts w:eastAsia="MS Mincho"/>
          <w:lang w:val="en-GB"/>
        </w:rPr>
        <w:t xml:space="preserve">&amp; </w:t>
      </w:r>
      <w:r w:rsidRPr="00410BCA">
        <w:rPr>
          <w:rFonts w:eastAsia="MS Mincho"/>
          <w:lang w:val="en-GB"/>
        </w:rPr>
        <w:t>Ungson</w:t>
      </w:r>
      <w:r w:rsidR="006D1571" w:rsidRPr="00410BCA">
        <w:rPr>
          <w:rFonts w:eastAsia="MS Mincho"/>
          <w:lang w:val="en-GB"/>
        </w:rPr>
        <w:t>,</w:t>
      </w:r>
      <w:r w:rsidRPr="00410BCA">
        <w:rPr>
          <w:rFonts w:eastAsia="MS Mincho"/>
          <w:lang w:val="en-GB"/>
        </w:rPr>
        <w:t xml:space="preserve"> 2001).</w:t>
      </w:r>
      <w:r w:rsidR="0015092C" w:rsidRPr="00410BCA">
        <w:rPr>
          <w:rFonts w:eastAsia="MS Mincho"/>
          <w:lang w:val="en-GB"/>
        </w:rPr>
        <w:t xml:space="preserve"> </w:t>
      </w:r>
    </w:p>
    <w:p w14:paraId="72D80216" w14:textId="155EC704" w:rsidR="00C61747" w:rsidRPr="00410BCA" w:rsidRDefault="00040A30" w:rsidP="007A1883">
      <w:pPr>
        <w:spacing w:line="480" w:lineRule="auto"/>
        <w:ind w:firstLine="720"/>
        <w:rPr>
          <w:rFonts w:eastAsia="MS Mincho"/>
          <w:lang w:val="en-GB"/>
        </w:rPr>
      </w:pPr>
      <w:r w:rsidRPr="00410BCA">
        <w:rPr>
          <w:rFonts w:eastAsia="MS Mincho"/>
          <w:lang w:val="en-GB"/>
        </w:rPr>
        <w:t>Th</w:t>
      </w:r>
      <w:r w:rsidR="005830B2" w:rsidRPr="00410BCA">
        <w:rPr>
          <w:rFonts w:eastAsia="MS Mincho"/>
          <w:lang w:val="en-GB"/>
        </w:rPr>
        <w:t xml:space="preserve">ese studies indicate higher levels of role </w:t>
      </w:r>
      <w:r w:rsidRPr="00410BCA">
        <w:rPr>
          <w:rFonts w:eastAsia="MS Mincho"/>
          <w:lang w:val="en-GB"/>
        </w:rPr>
        <w:t>ambiguity</w:t>
      </w:r>
      <w:r w:rsidR="005830B2" w:rsidRPr="00410BCA">
        <w:rPr>
          <w:rFonts w:eastAsia="MS Mincho"/>
          <w:lang w:val="en-GB"/>
        </w:rPr>
        <w:t xml:space="preserve"> du</w:t>
      </w:r>
      <w:r w:rsidR="00C61747" w:rsidRPr="00410BCA">
        <w:rPr>
          <w:rFonts w:eastAsia="MS Mincho"/>
          <w:lang w:val="en-GB"/>
        </w:rPr>
        <w:t xml:space="preserve">ring the </w:t>
      </w:r>
      <w:r w:rsidR="009058D2" w:rsidRPr="00410BCA">
        <w:rPr>
          <w:rFonts w:eastAsia="MS Mincho"/>
          <w:lang w:val="en-GB"/>
        </w:rPr>
        <w:t>operational</w:t>
      </w:r>
      <w:r w:rsidR="00C61747" w:rsidRPr="00410BCA">
        <w:rPr>
          <w:rFonts w:eastAsia="MS Mincho"/>
          <w:lang w:val="en-GB"/>
        </w:rPr>
        <w:t xml:space="preserve"> </w:t>
      </w:r>
      <w:r w:rsidR="009058D2" w:rsidRPr="00410BCA">
        <w:rPr>
          <w:rFonts w:eastAsia="MS Mincho"/>
          <w:lang w:val="en-GB"/>
        </w:rPr>
        <w:t>stage</w:t>
      </w:r>
      <w:r w:rsidR="00C61747" w:rsidRPr="00410BCA">
        <w:rPr>
          <w:rFonts w:eastAsia="MS Mincho"/>
          <w:lang w:val="en-GB"/>
        </w:rPr>
        <w:t xml:space="preserve">, </w:t>
      </w:r>
      <w:r w:rsidRPr="00410BCA">
        <w:rPr>
          <w:rFonts w:eastAsia="MS Mincho"/>
          <w:lang w:val="en-GB"/>
        </w:rPr>
        <w:t xml:space="preserve">and related </w:t>
      </w:r>
      <w:r w:rsidR="005830B2" w:rsidRPr="00410BCA">
        <w:rPr>
          <w:rFonts w:eastAsia="MS Mincho"/>
          <w:lang w:val="en-GB"/>
        </w:rPr>
        <w:t xml:space="preserve">research suggests that this increase is one </w:t>
      </w:r>
      <w:r w:rsidR="00C61747" w:rsidRPr="00410BCA">
        <w:rPr>
          <w:rFonts w:eastAsia="MS Mincho"/>
          <w:lang w:val="en-GB"/>
        </w:rPr>
        <w:t>period</w:t>
      </w:r>
      <w:r w:rsidR="005830B2" w:rsidRPr="00410BCA">
        <w:rPr>
          <w:rFonts w:eastAsia="MS Mincho"/>
          <w:lang w:val="en-GB"/>
        </w:rPr>
        <w:t xml:space="preserve"> in a transition process</w:t>
      </w:r>
      <w:r w:rsidRPr="00410BCA">
        <w:rPr>
          <w:rFonts w:eastAsia="MS Mincho"/>
          <w:lang w:val="en-GB"/>
        </w:rPr>
        <w:t>.</w:t>
      </w:r>
      <w:r w:rsidR="0015092C" w:rsidRPr="00410BCA">
        <w:rPr>
          <w:rFonts w:eastAsia="MS Mincho"/>
          <w:lang w:val="en-GB"/>
        </w:rPr>
        <w:t xml:space="preserve"> </w:t>
      </w:r>
      <w:r w:rsidR="005830B2" w:rsidRPr="00410BCA">
        <w:rPr>
          <w:rFonts w:eastAsia="MS Mincho"/>
          <w:lang w:val="en-GB"/>
        </w:rPr>
        <w:t>In their analysis of corporate spin-offs, Corley and Gioia (2004) describe three stages of identity ambiguity encountered by the newly</w:t>
      </w:r>
      <w:r w:rsidR="00C944A9" w:rsidRPr="00410BCA">
        <w:rPr>
          <w:rFonts w:eastAsia="MS Mincho"/>
          <w:lang w:val="en-GB"/>
        </w:rPr>
        <w:t xml:space="preserve"> </w:t>
      </w:r>
      <w:r w:rsidR="005830B2" w:rsidRPr="00410BCA">
        <w:rPr>
          <w:rFonts w:eastAsia="MS Mincho"/>
          <w:lang w:val="en-GB"/>
        </w:rPr>
        <w:t>independent firm.</w:t>
      </w:r>
      <w:r w:rsidR="0015092C" w:rsidRPr="00410BCA">
        <w:rPr>
          <w:rFonts w:eastAsia="MS Mincho"/>
          <w:lang w:val="en-GB"/>
        </w:rPr>
        <w:t xml:space="preserve"> </w:t>
      </w:r>
      <w:r w:rsidR="005830B2" w:rsidRPr="00410BCA">
        <w:rPr>
          <w:rFonts w:eastAsia="MS Mincho"/>
          <w:lang w:val="en-GB"/>
        </w:rPr>
        <w:t>The clarity of the identity reali</w:t>
      </w:r>
      <w:r w:rsidR="00A32C2B" w:rsidRPr="00410BCA">
        <w:rPr>
          <w:rFonts w:eastAsia="MS Mincho"/>
          <w:lang w:val="en-GB"/>
        </w:rPr>
        <w:t>s</w:t>
      </w:r>
      <w:r w:rsidR="005830B2" w:rsidRPr="00410BCA">
        <w:rPr>
          <w:rFonts w:eastAsia="MS Mincho"/>
          <w:lang w:val="en-GB"/>
        </w:rPr>
        <w:t xml:space="preserve">ed before the spin-off is replaced by tension </w:t>
      </w:r>
      <w:r w:rsidR="00C944A9" w:rsidRPr="00410BCA">
        <w:rPr>
          <w:rFonts w:eastAsia="MS Mincho"/>
          <w:lang w:val="en-GB"/>
        </w:rPr>
        <w:t xml:space="preserve">related to </w:t>
      </w:r>
      <w:r w:rsidR="005830B2" w:rsidRPr="00410BCA">
        <w:rPr>
          <w:rFonts w:eastAsia="MS Mincho"/>
          <w:lang w:val="en-GB"/>
        </w:rPr>
        <w:t xml:space="preserve">determining </w:t>
      </w:r>
      <w:r w:rsidR="00C944A9" w:rsidRPr="00410BCA">
        <w:rPr>
          <w:rFonts w:eastAsia="MS Mincho"/>
          <w:lang w:val="en-GB"/>
        </w:rPr>
        <w:t xml:space="preserve">what </w:t>
      </w:r>
      <w:r w:rsidR="005830B2" w:rsidRPr="00410BCA">
        <w:rPr>
          <w:rFonts w:eastAsia="MS Mincho"/>
          <w:lang w:val="en-GB"/>
        </w:rPr>
        <w:t>the organi</w:t>
      </w:r>
      <w:r w:rsidR="00A32C2B" w:rsidRPr="00410BCA">
        <w:rPr>
          <w:rFonts w:eastAsia="MS Mincho"/>
          <w:lang w:val="en-GB"/>
        </w:rPr>
        <w:t>s</w:t>
      </w:r>
      <w:r w:rsidR="005830B2" w:rsidRPr="00410BCA">
        <w:rPr>
          <w:rFonts w:eastAsia="MS Mincho"/>
          <w:lang w:val="en-GB"/>
        </w:rPr>
        <w:t xml:space="preserve">ation is becoming, but eventually the level of tension recedes to levels </w:t>
      </w:r>
      <w:r w:rsidR="00007B82" w:rsidRPr="00410BCA">
        <w:rPr>
          <w:rFonts w:eastAsia="MS Mincho"/>
          <w:lang w:val="en-GB"/>
        </w:rPr>
        <w:t>like</w:t>
      </w:r>
      <w:r w:rsidR="005830B2" w:rsidRPr="00410BCA">
        <w:rPr>
          <w:rFonts w:eastAsia="MS Mincho"/>
          <w:lang w:val="en-GB"/>
        </w:rPr>
        <w:t xml:space="preserve"> those prior to the alliance</w:t>
      </w:r>
      <w:r w:rsidRPr="00410BCA">
        <w:rPr>
          <w:rFonts w:eastAsia="MS Mincho"/>
          <w:lang w:val="en-GB"/>
        </w:rPr>
        <w:t xml:space="preserve"> (Das</w:t>
      </w:r>
      <w:r w:rsidR="0098748F" w:rsidRPr="00410BCA">
        <w:rPr>
          <w:rFonts w:eastAsia="MS Mincho"/>
          <w:lang w:val="en-GB"/>
        </w:rPr>
        <w:t xml:space="preserve"> </w:t>
      </w:r>
      <w:r w:rsidR="00C944A9" w:rsidRPr="00410BCA">
        <w:rPr>
          <w:rFonts w:eastAsia="MS Mincho"/>
          <w:lang w:val="en-GB"/>
        </w:rPr>
        <w:t xml:space="preserve">&amp; </w:t>
      </w:r>
      <w:r w:rsidRPr="00410BCA">
        <w:rPr>
          <w:rFonts w:eastAsia="MS Mincho"/>
          <w:lang w:val="en-GB"/>
        </w:rPr>
        <w:t>Teng</w:t>
      </w:r>
      <w:r w:rsidR="006D1571" w:rsidRPr="00410BCA">
        <w:rPr>
          <w:rFonts w:eastAsia="MS Mincho"/>
          <w:lang w:val="en-GB"/>
        </w:rPr>
        <w:t>,</w:t>
      </w:r>
      <w:r w:rsidRPr="00410BCA">
        <w:rPr>
          <w:rFonts w:eastAsia="MS Mincho"/>
          <w:lang w:val="en-GB"/>
        </w:rPr>
        <w:t xml:space="preserve"> 2002).</w:t>
      </w:r>
      <w:r w:rsidR="0015092C" w:rsidRPr="00410BCA">
        <w:rPr>
          <w:rFonts w:eastAsia="MS Mincho"/>
          <w:lang w:val="en-GB"/>
        </w:rPr>
        <w:t xml:space="preserve"> </w:t>
      </w:r>
      <w:r w:rsidR="005830B2" w:rsidRPr="00410BCA">
        <w:rPr>
          <w:rFonts w:eastAsia="MS Mincho"/>
          <w:lang w:val="en-GB"/>
        </w:rPr>
        <w:t xml:space="preserve">Similarly, Floyd and Lane (2000) describe a strategic renewal process </w:t>
      </w:r>
      <w:r w:rsidR="003A204E" w:rsidRPr="00410BCA">
        <w:rPr>
          <w:rFonts w:eastAsia="MS Mincho"/>
          <w:lang w:val="en-GB"/>
        </w:rPr>
        <w:t xml:space="preserve">during </w:t>
      </w:r>
      <w:r w:rsidR="005830B2" w:rsidRPr="00410BCA">
        <w:rPr>
          <w:rFonts w:eastAsia="MS Mincho"/>
          <w:lang w:val="en-GB"/>
        </w:rPr>
        <w:t xml:space="preserve">which new knowledge and innovative </w:t>
      </w:r>
      <w:r w:rsidR="008B1FA6" w:rsidRPr="00410BCA">
        <w:rPr>
          <w:rFonts w:eastAsia="MS Mincho"/>
          <w:lang w:val="en-GB"/>
        </w:rPr>
        <w:t>behaviour</w:t>
      </w:r>
      <w:r w:rsidR="005830B2" w:rsidRPr="00410BCA">
        <w:rPr>
          <w:rFonts w:eastAsia="MS Mincho"/>
          <w:lang w:val="en-GB"/>
        </w:rPr>
        <w:t xml:space="preserve"> augment </w:t>
      </w:r>
      <w:r w:rsidR="009E10D5" w:rsidRPr="00410BCA">
        <w:rPr>
          <w:rFonts w:eastAsia="MS Mincho"/>
          <w:lang w:val="en-GB"/>
        </w:rPr>
        <w:t xml:space="preserve">the </w:t>
      </w:r>
      <w:r w:rsidR="005830B2" w:rsidRPr="00410BCA">
        <w:rPr>
          <w:rFonts w:eastAsia="MS Mincho"/>
          <w:lang w:val="en-GB"/>
        </w:rPr>
        <w:t>core competencies and product market domains.</w:t>
      </w:r>
      <w:r w:rsidR="0015092C" w:rsidRPr="00410BCA">
        <w:rPr>
          <w:rFonts w:eastAsia="MS Mincho"/>
          <w:lang w:val="en-GB"/>
        </w:rPr>
        <w:t xml:space="preserve"> </w:t>
      </w:r>
      <w:r w:rsidR="005830B2" w:rsidRPr="00410BCA">
        <w:rPr>
          <w:rFonts w:eastAsia="MS Mincho"/>
          <w:lang w:val="en-GB"/>
        </w:rPr>
        <w:t xml:space="preserve">At the inception of the alliance, </w:t>
      </w:r>
      <w:r w:rsidR="00AB177F" w:rsidRPr="00410BCA">
        <w:rPr>
          <w:rFonts w:eastAsia="MS Mincho"/>
          <w:lang w:val="en-GB"/>
        </w:rPr>
        <w:t>franchisee entrepreneur</w:t>
      </w:r>
      <w:r w:rsidR="005830B2" w:rsidRPr="00410BCA">
        <w:rPr>
          <w:rFonts w:eastAsia="MS Mincho"/>
          <w:lang w:val="en-GB"/>
        </w:rPr>
        <w:t xml:space="preserve">s encounter appreciably higher levels of </w:t>
      </w:r>
      <w:r w:rsidR="005F0F8A" w:rsidRPr="00410BCA">
        <w:rPr>
          <w:rFonts w:eastAsia="MS Mincho"/>
          <w:lang w:val="en-GB"/>
        </w:rPr>
        <w:t>non-consensus</w:t>
      </w:r>
      <w:r w:rsidR="005830B2" w:rsidRPr="00410BCA">
        <w:rPr>
          <w:rFonts w:eastAsia="MS Mincho"/>
          <w:lang w:val="en-GB"/>
        </w:rPr>
        <w:t xml:space="preserve"> regarding priorities and expectations.</w:t>
      </w:r>
      <w:r w:rsidR="0015092C" w:rsidRPr="00410BCA">
        <w:rPr>
          <w:rFonts w:eastAsia="MS Mincho"/>
          <w:lang w:val="en-GB"/>
        </w:rPr>
        <w:t xml:space="preserve"> </w:t>
      </w:r>
      <w:r w:rsidR="005830B2" w:rsidRPr="00410BCA">
        <w:rPr>
          <w:rFonts w:eastAsia="MS Mincho"/>
          <w:lang w:val="en-GB"/>
        </w:rPr>
        <w:t>Over time, leaders engage in sense-giving imperatives that resolve identity tensions and reduce conflicts between old and new responsibilities</w:t>
      </w:r>
      <w:r w:rsidR="005533DB" w:rsidRPr="00410BCA">
        <w:rPr>
          <w:rFonts w:eastAsia="MS Mincho"/>
          <w:lang w:val="en-GB"/>
        </w:rPr>
        <w:t xml:space="preserve"> (Ring</w:t>
      </w:r>
      <w:r w:rsidR="0098748F" w:rsidRPr="00410BCA">
        <w:rPr>
          <w:rFonts w:eastAsia="MS Mincho"/>
          <w:lang w:val="en-GB"/>
        </w:rPr>
        <w:t xml:space="preserve"> </w:t>
      </w:r>
      <w:r w:rsidR="00C944A9" w:rsidRPr="00410BCA">
        <w:rPr>
          <w:rFonts w:eastAsia="MS Mincho"/>
          <w:lang w:val="en-GB"/>
        </w:rPr>
        <w:t xml:space="preserve">&amp; </w:t>
      </w:r>
      <w:r w:rsidR="005533DB" w:rsidRPr="00410BCA">
        <w:rPr>
          <w:rFonts w:eastAsia="MS Mincho"/>
          <w:lang w:val="en-GB"/>
        </w:rPr>
        <w:t>Van de Ven</w:t>
      </w:r>
      <w:r w:rsidR="006D1571" w:rsidRPr="00410BCA">
        <w:rPr>
          <w:rFonts w:eastAsia="MS Mincho"/>
          <w:lang w:val="en-GB"/>
        </w:rPr>
        <w:t>,</w:t>
      </w:r>
      <w:r w:rsidR="005533DB" w:rsidRPr="00410BCA">
        <w:rPr>
          <w:rFonts w:eastAsia="MS Mincho"/>
          <w:lang w:val="en-GB"/>
        </w:rPr>
        <w:t xml:space="preserve"> 1994)</w:t>
      </w:r>
      <w:r w:rsidR="005830B2" w:rsidRPr="00410BCA">
        <w:rPr>
          <w:rFonts w:eastAsia="MS Mincho"/>
          <w:lang w:val="en-GB"/>
        </w:rPr>
        <w:t>.</w:t>
      </w:r>
      <w:r w:rsidR="0015092C" w:rsidRPr="00410BCA">
        <w:rPr>
          <w:rFonts w:eastAsia="MS Mincho"/>
          <w:lang w:val="en-GB"/>
        </w:rPr>
        <w:t xml:space="preserve"> </w:t>
      </w:r>
      <w:r w:rsidR="00C61747" w:rsidRPr="00410BCA">
        <w:rPr>
          <w:rFonts w:eastAsia="MS Mincho"/>
          <w:lang w:val="en-GB"/>
        </w:rPr>
        <w:t>Therefore, the following is proposed:</w:t>
      </w:r>
    </w:p>
    <w:p w14:paraId="63D4F748" w14:textId="158B7DF1" w:rsidR="00C61747" w:rsidRPr="00410BCA" w:rsidRDefault="00C61747" w:rsidP="00C61747">
      <w:pPr>
        <w:ind w:left="1152" w:right="720" w:hanging="432"/>
        <w:rPr>
          <w:rFonts w:eastAsia="MS Mincho"/>
          <w:lang w:val="en-GB"/>
        </w:rPr>
      </w:pPr>
      <w:r w:rsidRPr="00410BCA">
        <w:rPr>
          <w:rFonts w:eastAsia="MS Mincho"/>
          <w:b/>
          <w:lang w:val="en-GB"/>
        </w:rPr>
        <w:lastRenderedPageBreak/>
        <w:t>H5</w:t>
      </w:r>
      <w:r w:rsidRPr="00C265C3">
        <w:rPr>
          <w:rFonts w:eastAsia="MS Mincho"/>
          <w:lang w:val="en-GB"/>
        </w:rPr>
        <w:t>:</w:t>
      </w:r>
      <w:r w:rsidRPr="00410BCA">
        <w:rPr>
          <w:rFonts w:eastAsia="MS Mincho"/>
          <w:lang w:val="en-GB"/>
        </w:rPr>
        <w:t xml:space="preserve"> Relative to the </w:t>
      </w:r>
      <w:r w:rsidR="009F5030" w:rsidRPr="00410BCA">
        <w:rPr>
          <w:rFonts w:eastAsia="MS Mincho"/>
          <w:lang w:val="en-GB"/>
        </w:rPr>
        <w:t>formative</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w:t>
      </w:r>
      <w:r w:rsidR="00BF7771" w:rsidRPr="00410BCA">
        <w:rPr>
          <w:rFonts w:eastAsia="MS Mincho"/>
          <w:lang w:val="en-GB"/>
        </w:rPr>
        <w:t>franchisees</w:t>
      </w:r>
      <w:r w:rsidRPr="00410BCA">
        <w:rPr>
          <w:rFonts w:eastAsia="MS Mincho"/>
          <w:lang w:val="en-GB"/>
        </w:rPr>
        <w:t xml:space="preserve"> operating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005533DB" w:rsidRPr="00410BCA">
        <w:rPr>
          <w:rFonts w:eastAsia="MS Mincho"/>
          <w:lang w:val="en-GB"/>
        </w:rPr>
        <w:t xml:space="preserve"> </w:t>
      </w:r>
      <w:r w:rsidRPr="00410BCA">
        <w:rPr>
          <w:rFonts w:eastAsia="MS Mincho"/>
          <w:lang w:val="en-GB"/>
        </w:rPr>
        <w:t xml:space="preserve">report </w:t>
      </w:r>
      <w:r w:rsidR="00C944A9" w:rsidRPr="00410BCA">
        <w:rPr>
          <w:rFonts w:eastAsia="MS Mincho"/>
          <w:lang w:val="en-GB"/>
        </w:rPr>
        <w:t xml:space="preserve">greater </w:t>
      </w:r>
      <w:r w:rsidRPr="00410BCA">
        <w:rPr>
          <w:rFonts w:eastAsia="MS Mincho"/>
          <w:lang w:val="en-GB"/>
        </w:rPr>
        <w:t>role ambiguity.</w:t>
      </w:r>
    </w:p>
    <w:p w14:paraId="7C1F7792" w14:textId="77777777" w:rsidR="00C61747" w:rsidRPr="00410BCA" w:rsidRDefault="00C61747" w:rsidP="00C61747">
      <w:pPr>
        <w:ind w:left="1152" w:right="720" w:hanging="432"/>
        <w:rPr>
          <w:rFonts w:eastAsia="MS Mincho"/>
          <w:lang w:val="en-GB"/>
        </w:rPr>
      </w:pPr>
    </w:p>
    <w:p w14:paraId="5E3B03E3" w14:textId="69A480D1" w:rsidR="005830B2" w:rsidRPr="00410BCA" w:rsidRDefault="005830B2" w:rsidP="007A1883">
      <w:pPr>
        <w:spacing w:line="480" w:lineRule="auto"/>
        <w:rPr>
          <w:rFonts w:eastAsia="MS Mincho"/>
          <w:lang w:val="en-GB"/>
        </w:rPr>
      </w:pPr>
      <w:r w:rsidRPr="00410BCA">
        <w:rPr>
          <w:rFonts w:eastAsia="MS Mincho"/>
          <w:lang w:val="en-GB"/>
        </w:rPr>
        <w:t>Research in an interorgani</w:t>
      </w:r>
      <w:r w:rsidR="008B1FA6" w:rsidRPr="00410BCA">
        <w:rPr>
          <w:rFonts w:eastAsia="MS Mincho"/>
          <w:lang w:val="en-GB"/>
        </w:rPr>
        <w:t>s</w:t>
      </w:r>
      <w:r w:rsidRPr="00410BCA">
        <w:rPr>
          <w:rFonts w:eastAsia="MS Mincho"/>
          <w:lang w:val="en-GB"/>
        </w:rPr>
        <w:t>ational contracting setting suggests that the implementation of an interfirm contract influences effectiveness.</w:t>
      </w:r>
      <w:r w:rsidR="0015092C" w:rsidRPr="00410BCA">
        <w:rPr>
          <w:rFonts w:eastAsia="MS Mincho"/>
          <w:lang w:val="en-GB"/>
        </w:rPr>
        <w:t xml:space="preserve"> </w:t>
      </w:r>
      <w:r w:rsidRPr="00410BCA">
        <w:rPr>
          <w:rFonts w:eastAsia="MS Mincho"/>
          <w:lang w:val="en-GB"/>
        </w:rPr>
        <w:t xml:space="preserve">Bruining </w:t>
      </w:r>
      <w:r w:rsidR="00912B84" w:rsidRPr="00410BCA">
        <w:rPr>
          <w:rFonts w:eastAsia="MS Mincho"/>
          <w:lang w:val="en-GB"/>
        </w:rPr>
        <w:t>et al</w:t>
      </w:r>
      <w:r w:rsidRPr="00410BCA">
        <w:rPr>
          <w:rFonts w:eastAsia="MS Mincho"/>
          <w:lang w:val="en-GB"/>
        </w:rPr>
        <w:t xml:space="preserve">. (2005) distinguish between agreements forged either to facilitate innovation or </w:t>
      </w:r>
      <w:r w:rsidR="00C944A9" w:rsidRPr="00410BCA">
        <w:rPr>
          <w:rFonts w:eastAsia="MS Mincho"/>
          <w:lang w:val="en-GB"/>
        </w:rPr>
        <w:t xml:space="preserve">to </w:t>
      </w:r>
      <w:r w:rsidRPr="00410BCA">
        <w:rPr>
          <w:rFonts w:eastAsia="MS Mincho"/>
          <w:lang w:val="en-GB"/>
        </w:rPr>
        <w:t>control costs.</w:t>
      </w:r>
      <w:r w:rsidR="0015092C" w:rsidRPr="00410BCA">
        <w:rPr>
          <w:rFonts w:eastAsia="MS Mincho"/>
          <w:lang w:val="en-GB"/>
        </w:rPr>
        <w:t xml:space="preserve"> </w:t>
      </w:r>
      <w:r w:rsidRPr="00410BCA">
        <w:rPr>
          <w:rFonts w:eastAsia="MS Mincho"/>
          <w:lang w:val="en-GB"/>
        </w:rPr>
        <w:t>Gulati (1995) also distinguishes among alliances established to develop new competencies and improve strategic positions and alliances driven by cost control, bandwagon effects, and legitimacy.</w:t>
      </w:r>
      <w:r w:rsidR="0015092C" w:rsidRPr="00410BCA">
        <w:rPr>
          <w:rFonts w:eastAsia="MS Mincho"/>
          <w:lang w:val="en-GB"/>
        </w:rPr>
        <w:t xml:space="preserve"> </w:t>
      </w:r>
      <w:r w:rsidRPr="00410BCA">
        <w:rPr>
          <w:rFonts w:eastAsia="MS Mincho"/>
          <w:lang w:val="en-GB"/>
        </w:rPr>
        <w:t>Alliances established to enhance market positions and establish competencies should influence the level of relational satisfaction.</w:t>
      </w:r>
      <w:r w:rsidR="0015092C" w:rsidRPr="00410BCA">
        <w:rPr>
          <w:rFonts w:eastAsia="MS Mincho"/>
          <w:lang w:val="en-GB"/>
        </w:rPr>
        <w:t xml:space="preserve"> </w:t>
      </w:r>
      <w:r w:rsidR="00FA2746">
        <w:rPr>
          <w:rFonts w:eastAsia="MS Mincho"/>
          <w:lang w:val="en-GB"/>
        </w:rPr>
        <w:t>Schweiger and DeN</w:t>
      </w:r>
      <w:r w:rsidRPr="00410BCA">
        <w:rPr>
          <w:rFonts w:eastAsia="MS Mincho"/>
          <w:lang w:val="en-GB"/>
        </w:rPr>
        <w:t>isi’s (1991) analysis examined a merger prompted by a desire to combine complementary product lines.</w:t>
      </w:r>
      <w:r w:rsidR="0015092C" w:rsidRPr="00410BCA">
        <w:rPr>
          <w:rFonts w:eastAsia="MS Mincho"/>
          <w:lang w:val="en-GB"/>
        </w:rPr>
        <w:t xml:space="preserve"> </w:t>
      </w:r>
      <w:r w:rsidRPr="00410BCA">
        <w:rPr>
          <w:rFonts w:eastAsia="MS Mincho"/>
          <w:lang w:val="en-GB"/>
        </w:rPr>
        <w:t xml:space="preserve">Participating employees reported decrements in perceptions of company caring and job satisfaction </w:t>
      </w:r>
      <w:r w:rsidR="00C944A9" w:rsidRPr="00410BCA">
        <w:rPr>
          <w:rFonts w:eastAsia="MS Mincho"/>
          <w:lang w:val="en-GB"/>
        </w:rPr>
        <w:t xml:space="preserve">in the </w:t>
      </w:r>
      <w:r w:rsidRPr="00410BCA">
        <w:rPr>
          <w:rFonts w:eastAsia="MS Mincho"/>
          <w:lang w:val="en-GB"/>
        </w:rPr>
        <w:t xml:space="preserve">four months after </w:t>
      </w:r>
      <w:r w:rsidR="005F0F8A" w:rsidRPr="00410BCA">
        <w:rPr>
          <w:rFonts w:eastAsia="MS Mincho"/>
          <w:lang w:val="en-GB"/>
        </w:rPr>
        <w:t xml:space="preserve">a </w:t>
      </w:r>
      <w:r w:rsidRPr="00410BCA">
        <w:rPr>
          <w:rFonts w:eastAsia="MS Mincho"/>
          <w:lang w:val="en-GB"/>
        </w:rPr>
        <w:t>merger.</w:t>
      </w:r>
      <w:r w:rsidR="0015092C" w:rsidRPr="00410BCA">
        <w:rPr>
          <w:rFonts w:eastAsia="MS Mincho"/>
          <w:lang w:val="en-GB"/>
        </w:rPr>
        <w:t xml:space="preserve"> </w:t>
      </w:r>
      <w:r w:rsidR="005533DB" w:rsidRPr="00410BCA">
        <w:rPr>
          <w:rFonts w:eastAsia="MS Mincho"/>
          <w:lang w:val="en-GB"/>
        </w:rPr>
        <w:t xml:space="preserve">Downstream </w:t>
      </w:r>
      <w:r w:rsidR="00AB177F" w:rsidRPr="00410BCA">
        <w:rPr>
          <w:rFonts w:eastAsia="MS Mincho"/>
          <w:lang w:val="en-GB"/>
        </w:rPr>
        <w:t>franchisee entrepreneur</w:t>
      </w:r>
      <w:r w:rsidR="005533DB" w:rsidRPr="00410BCA">
        <w:rPr>
          <w:rFonts w:eastAsia="MS Mincho"/>
          <w:lang w:val="en-GB"/>
        </w:rPr>
        <w:t>s should</w:t>
      </w:r>
      <w:r w:rsidRPr="00410BCA">
        <w:rPr>
          <w:rFonts w:eastAsia="MS Mincho"/>
          <w:lang w:val="en-GB"/>
        </w:rPr>
        <w:t xml:space="preserve"> </w:t>
      </w:r>
      <w:r w:rsidR="005533DB" w:rsidRPr="00410BCA">
        <w:rPr>
          <w:rFonts w:eastAsia="MS Mincho"/>
          <w:lang w:val="en-GB"/>
        </w:rPr>
        <w:t xml:space="preserve">similarly </w:t>
      </w:r>
      <w:r w:rsidRPr="00410BCA">
        <w:rPr>
          <w:rFonts w:eastAsia="MS Mincho"/>
          <w:lang w:val="en-GB"/>
        </w:rPr>
        <w:t xml:space="preserve">report less satisfaction with </w:t>
      </w:r>
      <w:r w:rsidR="00966B61" w:rsidRPr="00410BCA">
        <w:rPr>
          <w:rFonts w:eastAsia="MS Mincho"/>
          <w:lang w:val="en-GB"/>
        </w:rPr>
        <w:t>franchisor</w:t>
      </w:r>
      <w:r w:rsidRPr="00410BCA">
        <w:rPr>
          <w:rFonts w:eastAsia="MS Mincho"/>
          <w:lang w:val="en-GB"/>
        </w:rPr>
        <w:t xml:space="preserve">s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As </w:t>
      </w:r>
      <w:r w:rsidR="00AB177F" w:rsidRPr="00410BCA">
        <w:rPr>
          <w:rFonts w:eastAsia="MS Mincho"/>
          <w:lang w:val="en-GB"/>
        </w:rPr>
        <w:t>franchisee entrepreneur</w:t>
      </w:r>
      <w:r w:rsidRPr="00410BCA">
        <w:rPr>
          <w:rFonts w:eastAsia="MS Mincho"/>
          <w:lang w:val="en-GB"/>
        </w:rPr>
        <w:t xml:space="preserve">s begin to voice concerns to </w:t>
      </w:r>
      <w:r w:rsidR="00966B61" w:rsidRPr="00410BCA">
        <w:rPr>
          <w:rFonts w:eastAsia="MS Mincho"/>
          <w:lang w:val="en-GB"/>
        </w:rPr>
        <w:t>franchisor</w:t>
      </w:r>
      <w:r w:rsidRPr="00410BCA">
        <w:rPr>
          <w:rFonts w:eastAsia="MS Mincho"/>
          <w:lang w:val="en-GB"/>
        </w:rPr>
        <w:t>s</w:t>
      </w:r>
      <w:r w:rsidR="00D81B89" w:rsidRPr="00410BCA">
        <w:rPr>
          <w:rFonts w:eastAsia="MS Mincho"/>
          <w:lang w:val="en-GB"/>
        </w:rPr>
        <w:t>,</w:t>
      </w:r>
      <w:r w:rsidRPr="00410BCA">
        <w:rPr>
          <w:rFonts w:eastAsia="MS Mincho"/>
          <w:lang w:val="en-GB"/>
        </w:rPr>
        <w:t xml:space="preserve"> </w:t>
      </w:r>
      <w:r w:rsidR="00C944A9" w:rsidRPr="00410BCA">
        <w:rPr>
          <w:rFonts w:eastAsia="MS Mincho"/>
          <w:lang w:val="en-GB"/>
        </w:rPr>
        <w:t xml:space="preserve">the </w:t>
      </w:r>
      <w:r w:rsidRPr="00410BCA">
        <w:rPr>
          <w:rFonts w:eastAsia="MS Mincho"/>
          <w:lang w:val="en-GB"/>
        </w:rPr>
        <w:t>parties to the merger should engage in action designed to enhance working relationships (</w:t>
      </w:r>
      <w:r w:rsidR="00936412" w:rsidRPr="00410BCA">
        <w:rPr>
          <w:rFonts w:eastAsia="MS Mincho"/>
          <w:lang w:val="en-GB"/>
        </w:rPr>
        <w:t>Piderit</w:t>
      </w:r>
      <w:r w:rsidR="006D1571" w:rsidRPr="00410BCA">
        <w:rPr>
          <w:rFonts w:eastAsia="MS Mincho"/>
          <w:lang w:val="en-GB"/>
        </w:rPr>
        <w:t>,</w:t>
      </w:r>
      <w:r w:rsidRPr="00410BCA">
        <w:rPr>
          <w:rFonts w:eastAsia="MS Mincho"/>
          <w:lang w:val="en-GB"/>
        </w:rPr>
        <w:t xml:space="preserve"> </w:t>
      </w:r>
      <w:r w:rsidR="00936412" w:rsidRPr="00410BCA">
        <w:rPr>
          <w:rFonts w:eastAsia="MS Mincho"/>
          <w:lang w:val="en-GB"/>
        </w:rPr>
        <w:t>200</w:t>
      </w:r>
      <w:r w:rsidRPr="00410BCA">
        <w:rPr>
          <w:rFonts w:eastAsia="MS Mincho"/>
          <w:lang w:val="en-GB"/>
        </w:rPr>
        <w:t>0).</w:t>
      </w:r>
      <w:r w:rsidR="0015092C" w:rsidRPr="00410BCA">
        <w:rPr>
          <w:rFonts w:eastAsia="MS Mincho"/>
          <w:lang w:val="en-GB"/>
        </w:rPr>
        <w:t xml:space="preserve"> </w:t>
      </w:r>
    </w:p>
    <w:p w14:paraId="19111261" w14:textId="152B9C60" w:rsidR="00C61747" w:rsidRPr="00410BCA" w:rsidRDefault="00C61747" w:rsidP="00C61747">
      <w:pPr>
        <w:ind w:left="1152" w:right="720" w:hanging="432"/>
        <w:rPr>
          <w:rFonts w:eastAsia="MS Mincho"/>
          <w:lang w:val="en-GB"/>
        </w:rPr>
      </w:pPr>
      <w:r w:rsidRPr="00410BCA">
        <w:rPr>
          <w:rFonts w:eastAsia="MS Mincho"/>
          <w:b/>
          <w:lang w:val="en-GB"/>
        </w:rPr>
        <w:t>H6</w:t>
      </w:r>
      <w:r w:rsidRPr="00C265C3">
        <w:rPr>
          <w:rFonts w:eastAsia="MS Mincho"/>
          <w:lang w:val="en-GB"/>
        </w:rPr>
        <w:t>:</w:t>
      </w:r>
      <w:r w:rsidRPr="00410BCA">
        <w:rPr>
          <w:rFonts w:eastAsia="MS Mincho"/>
          <w:lang w:val="en-GB"/>
        </w:rPr>
        <w:t xml:space="preserve"> Relative to the </w:t>
      </w:r>
      <w:r w:rsidR="009F5030" w:rsidRPr="00410BCA">
        <w:rPr>
          <w:rFonts w:eastAsia="MS Mincho"/>
          <w:lang w:val="en-GB"/>
        </w:rPr>
        <w:t>formative</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w:t>
      </w:r>
      <w:r w:rsidR="00BF7771" w:rsidRPr="00410BCA">
        <w:rPr>
          <w:rFonts w:eastAsia="MS Mincho"/>
          <w:lang w:val="en-GB"/>
        </w:rPr>
        <w:t>franchisees</w:t>
      </w:r>
      <w:r w:rsidRPr="00410BCA">
        <w:rPr>
          <w:rFonts w:eastAsia="MS Mincho"/>
          <w:lang w:val="en-GB"/>
        </w:rPr>
        <w:t xml:space="preserve"> operating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005533DB" w:rsidRPr="00410BCA">
        <w:rPr>
          <w:rFonts w:eastAsia="MS Mincho"/>
          <w:lang w:val="en-GB"/>
        </w:rPr>
        <w:t xml:space="preserve"> </w:t>
      </w:r>
      <w:r w:rsidRPr="00410BCA">
        <w:rPr>
          <w:rFonts w:eastAsia="MS Mincho"/>
          <w:lang w:val="en-GB"/>
        </w:rPr>
        <w:t>report lower</w:t>
      </w:r>
      <w:r w:rsidR="009E10D5" w:rsidRPr="00410BCA">
        <w:rPr>
          <w:rFonts w:eastAsia="MS Mincho"/>
          <w:lang w:val="en-GB"/>
        </w:rPr>
        <w:t xml:space="preserve"> levels of</w:t>
      </w:r>
      <w:r w:rsidRPr="00410BCA">
        <w:rPr>
          <w:rFonts w:eastAsia="MS Mincho"/>
          <w:lang w:val="en-GB"/>
        </w:rPr>
        <w:t xml:space="preserve"> relational satisfaction.</w:t>
      </w:r>
    </w:p>
    <w:p w14:paraId="3EFAD0D4" w14:textId="77777777" w:rsidR="00C61747" w:rsidRPr="00410BCA" w:rsidRDefault="00C61747" w:rsidP="00C61747">
      <w:pPr>
        <w:ind w:left="1152" w:right="720" w:hanging="432"/>
        <w:rPr>
          <w:rFonts w:eastAsia="MS Mincho"/>
          <w:b/>
          <w:i/>
          <w:lang w:val="en-GB"/>
        </w:rPr>
      </w:pPr>
    </w:p>
    <w:p w14:paraId="372A3AB2" w14:textId="74B1AB85" w:rsidR="005830B2" w:rsidRPr="00410BCA" w:rsidRDefault="005830B2" w:rsidP="007A1883">
      <w:pPr>
        <w:spacing w:line="480" w:lineRule="auto"/>
        <w:rPr>
          <w:rFonts w:eastAsia="MS Mincho"/>
          <w:lang w:val="en-GB"/>
        </w:rPr>
      </w:pPr>
      <w:r w:rsidRPr="00410BCA">
        <w:rPr>
          <w:rFonts w:eastAsia="MS Mincho"/>
          <w:lang w:val="en-GB"/>
        </w:rPr>
        <w:t xml:space="preserve">Corley and Gioia (2004) offer evidence of a ritualistic, immediate response to a corporate spin-off in which employees </w:t>
      </w:r>
      <w:r w:rsidR="00F323EC" w:rsidRPr="00410BCA">
        <w:rPr>
          <w:rFonts w:eastAsia="MS Mincho"/>
          <w:lang w:val="en-GB"/>
        </w:rPr>
        <w:t xml:space="preserve">were </w:t>
      </w:r>
      <w:r w:rsidRPr="00410BCA">
        <w:rPr>
          <w:rFonts w:eastAsia="MS Mincho"/>
          <w:lang w:val="en-GB"/>
        </w:rPr>
        <w:t>less motivated to provide customer service and downplay efforts to market established technologies with established customers.</w:t>
      </w:r>
      <w:r w:rsidR="0015092C" w:rsidRPr="00410BCA">
        <w:rPr>
          <w:rFonts w:eastAsia="MS Mincho"/>
          <w:lang w:val="en-GB"/>
        </w:rPr>
        <w:t xml:space="preserve"> </w:t>
      </w:r>
      <w:r w:rsidR="00C944A9" w:rsidRPr="00410BCA">
        <w:rPr>
          <w:rFonts w:eastAsia="MS Mincho"/>
          <w:lang w:val="en-GB"/>
        </w:rPr>
        <w:t>The m</w:t>
      </w:r>
      <w:r w:rsidRPr="00410BCA">
        <w:rPr>
          <w:rFonts w:eastAsia="MS Mincho"/>
          <w:lang w:val="en-GB"/>
        </w:rPr>
        <w:t>anagement subsequently enacted a sense-making imperative designed to re-establish the firm as a value-driven organi</w:t>
      </w:r>
      <w:r w:rsidR="008B1FA6" w:rsidRPr="00410BCA">
        <w:rPr>
          <w:rFonts w:eastAsia="MS Mincho"/>
          <w:lang w:val="en-GB"/>
        </w:rPr>
        <w:t>s</w:t>
      </w:r>
      <w:r w:rsidRPr="00410BCA">
        <w:rPr>
          <w:rFonts w:eastAsia="MS Mincho"/>
          <w:lang w:val="en-GB"/>
        </w:rPr>
        <w:t xml:space="preserve">ation among </w:t>
      </w:r>
      <w:r w:rsidR="00F323EC" w:rsidRPr="00410BCA">
        <w:rPr>
          <w:rFonts w:eastAsia="MS Mincho"/>
          <w:lang w:val="en-GB"/>
        </w:rPr>
        <w:t xml:space="preserve">its </w:t>
      </w:r>
      <w:r w:rsidRPr="00410BCA">
        <w:rPr>
          <w:rFonts w:eastAsia="MS Mincho"/>
          <w:lang w:val="en-GB"/>
        </w:rPr>
        <w:t>customers.</w:t>
      </w:r>
      <w:r w:rsidR="0015092C" w:rsidRPr="00410BCA">
        <w:rPr>
          <w:rFonts w:eastAsia="MS Mincho"/>
          <w:lang w:val="en-GB"/>
        </w:rPr>
        <w:t xml:space="preserve"> </w:t>
      </w:r>
      <w:r w:rsidRPr="00410BCA">
        <w:rPr>
          <w:rFonts w:eastAsia="MS Mincho"/>
          <w:lang w:val="en-GB"/>
        </w:rPr>
        <w:t xml:space="preserve">Bruining </w:t>
      </w:r>
      <w:r w:rsidR="00912B84" w:rsidRPr="00410BCA">
        <w:rPr>
          <w:rFonts w:eastAsia="MS Mincho"/>
          <w:lang w:val="en-GB"/>
        </w:rPr>
        <w:t>et al</w:t>
      </w:r>
      <w:r w:rsidRPr="00410BCA">
        <w:rPr>
          <w:rFonts w:eastAsia="MS Mincho"/>
          <w:lang w:val="en-GB"/>
        </w:rPr>
        <w:t>.’s (2005) study of buyouts illustrates a rebellious response in which</w:t>
      </w:r>
      <w:r w:rsidR="00C944A9" w:rsidRPr="00410BCA">
        <w:rPr>
          <w:rFonts w:eastAsia="MS Mincho"/>
          <w:lang w:val="en-GB"/>
        </w:rPr>
        <w:t xml:space="preserve"> the</w:t>
      </w:r>
      <w:r w:rsidRPr="00410BCA">
        <w:rPr>
          <w:rFonts w:eastAsia="MS Mincho"/>
          <w:lang w:val="en-GB"/>
        </w:rPr>
        <w:t xml:space="preserve"> management </w:t>
      </w:r>
      <w:r w:rsidRPr="00410BCA">
        <w:rPr>
          <w:rFonts w:eastAsia="MS Mincho"/>
          <w:bCs/>
          <w:iCs/>
          <w:lang w:val="en-GB"/>
        </w:rPr>
        <w:t>eventually</w:t>
      </w:r>
      <w:r w:rsidRPr="00410BCA">
        <w:rPr>
          <w:rFonts w:eastAsia="MS Mincho"/>
          <w:lang w:val="en-GB"/>
        </w:rPr>
        <w:t xml:space="preserve"> enacted program</w:t>
      </w:r>
      <w:r w:rsidR="00C87A8E" w:rsidRPr="00410BCA">
        <w:rPr>
          <w:rFonts w:eastAsia="MS Mincho"/>
          <w:lang w:val="en-GB"/>
        </w:rPr>
        <w:t>me</w:t>
      </w:r>
      <w:r w:rsidRPr="00410BCA">
        <w:rPr>
          <w:rFonts w:eastAsia="MS Mincho"/>
          <w:lang w:val="en-GB"/>
        </w:rPr>
        <w:t>s to make employees more market-oriented.</w:t>
      </w:r>
      <w:r w:rsidR="0015092C" w:rsidRPr="00410BCA">
        <w:rPr>
          <w:rFonts w:eastAsia="MS Mincho"/>
          <w:lang w:val="en-GB"/>
        </w:rPr>
        <w:t xml:space="preserve"> </w:t>
      </w:r>
      <w:r w:rsidR="00C944A9" w:rsidRPr="00410BCA">
        <w:rPr>
          <w:rFonts w:eastAsia="MS Mincho"/>
          <w:lang w:val="en-GB"/>
        </w:rPr>
        <w:t>The l</w:t>
      </w:r>
      <w:r w:rsidRPr="00410BCA">
        <w:rPr>
          <w:rFonts w:eastAsia="MS Mincho"/>
          <w:lang w:val="en-GB"/>
        </w:rPr>
        <w:t xml:space="preserve">evels of </w:t>
      </w:r>
      <w:r w:rsidR="00AB177F" w:rsidRPr="00410BCA">
        <w:rPr>
          <w:rFonts w:eastAsia="MS Mincho"/>
          <w:lang w:val="en-GB"/>
        </w:rPr>
        <w:t>franchisee</w:t>
      </w:r>
      <w:r w:rsidR="0046551F" w:rsidRPr="00410BCA">
        <w:rPr>
          <w:rFonts w:eastAsia="MS Mincho"/>
          <w:lang w:val="en-GB"/>
        </w:rPr>
        <w:t>s</w:t>
      </w:r>
      <w:r w:rsidR="00C944A9" w:rsidRPr="00410BCA">
        <w:rPr>
          <w:rFonts w:eastAsia="MS Mincho"/>
          <w:lang w:val="en-GB"/>
        </w:rPr>
        <w:t>’</w:t>
      </w:r>
      <w:r w:rsidR="00AB177F" w:rsidRPr="00410BCA">
        <w:rPr>
          <w:rFonts w:eastAsia="MS Mincho"/>
          <w:lang w:val="en-GB"/>
        </w:rPr>
        <w:t xml:space="preserve"> entrepreneur</w:t>
      </w:r>
      <w:r w:rsidR="0046551F" w:rsidRPr="00410BCA">
        <w:rPr>
          <w:rFonts w:eastAsia="MS Mincho"/>
          <w:lang w:val="en-GB"/>
        </w:rPr>
        <w:t>ial</w:t>
      </w:r>
      <w:r w:rsidRPr="00410BCA">
        <w:rPr>
          <w:rFonts w:eastAsia="MS Mincho"/>
          <w:lang w:val="en-GB"/>
        </w:rPr>
        <w:t xml:space="preserve"> efforts to raise </w:t>
      </w:r>
      <w:r w:rsidRPr="00410BCA">
        <w:rPr>
          <w:rFonts w:eastAsia="MS Mincho"/>
          <w:lang w:val="en-GB"/>
        </w:rPr>
        <w:lastRenderedPageBreak/>
        <w:t xml:space="preserve">customer satisfaction should analogously falter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but rekindle during the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 xml:space="preserve">stage </w:t>
      </w:r>
      <w:r w:rsidRPr="00410BCA">
        <w:rPr>
          <w:rFonts w:eastAsia="MS Mincho"/>
          <w:lang w:val="en-GB"/>
        </w:rPr>
        <w:t>of the alliance.</w:t>
      </w:r>
      <w:r w:rsidR="0015092C" w:rsidRPr="00410BCA">
        <w:rPr>
          <w:rFonts w:eastAsia="MS Mincho"/>
          <w:lang w:val="en-GB"/>
        </w:rPr>
        <w:t xml:space="preserve"> </w:t>
      </w:r>
      <w:r w:rsidRPr="00410BCA">
        <w:rPr>
          <w:rFonts w:eastAsia="MS Mincho"/>
          <w:lang w:val="en-GB"/>
        </w:rPr>
        <w:t xml:space="preserve">Alliances </w:t>
      </w:r>
      <w:r w:rsidR="00D81B89" w:rsidRPr="00410BCA">
        <w:rPr>
          <w:rFonts w:eastAsia="MS Mincho"/>
          <w:lang w:val="en-GB"/>
        </w:rPr>
        <w:t>established to enhance market positions should</w:t>
      </w:r>
      <w:r w:rsidRPr="00410BCA">
        <w:rPr>
          <w:rFonts w:eastAsia="MS Mincho"/>
          <w:lang w:val="en-GB"/>
        </w:rPr>
        <w:t xml:space="preserve"> encounter an initial </w:t>
      </w:r>
      <w:r w:rsidR="009058D2" w:rsidRPr="00410BCA">
        <w:rPr>
          <w:rFonts w:eastAsia="MS Mincho"/>
          <w:lang w:val="en-GB"/>
        </w:rPr>
        <w:t>stage</w:t>
      </w:r>
      <w:r w:rsidRPr="00410BCA">
        <w:rPr>
          <w:rFonts w:eastAsia="MS Mincho"/>
          <w:lang w:val="en-GB"/>
        </w:rPr>
        <w:t xml:space="preserve"> during which the procedures for marketing the products of the two firms are not well</w:t>
      </w:r>
      <w:r w:rsidR="00C944A9" w:rsidRPr="00410BCA">
        <w:rPr>
          <w:rFonts w:eastAsia="MS Mincho"/>
          <w:lang w:val="en-GB"/>
        </w:rPr>
        <w:t xml:space="preserve"> </w:t>
      </w:r>
      <w:r w:rsidRPr="00410BCA">
        <w:rPr>
          <w:rFonts w:eastAsia="MS Mincho"/>
          <w:lang w:val="en-GB"/>
        </w:rPr>
        <w:t>established (Jemison</w:t>
      </w:r>
      <w:r w:rsidR="0098748F" w:rsidRPr="00410BCA">
        <w:rPr>
          <w:rFonts w:eastAsia="MS Mincho"/>
          <w:lang w:val="en-GB"/>
        </w:rPr>
        <w:t xml:space="preserve"> </w:t>
      </w:r>
      <w:r w:rsidR="00C944A9" w:rsidRPr="00410BCA">
        <w:rPr>
          <w:rFonts w:eastAsia="MS Mincho"/>
          <w:lang w:val="en-GB"/>
        </w:rPr>
        <w:t xml:space="preserve">&amp; </w:t>
      </w:r>
      <w:r w:rsidRPr="00410BCA">
        <w:rPr>
          <w:rFonts w:eastAsia="MS Mincho"/>
          <w:lang w:val="en-GB"/>
        </w:rPr>
        <w:t>Sitkin</w:t>
      </w:r>
      <w:r w:rsidR="006D1571" w:rsidRPr="00410BCA">
        <w:rPr>
          <w:rFonts w:eastAsia="MS Mincho"/>
          <w:lang w:val="en-GB"/>
        </w:rPr>
        <w:t>,</w:t>
      </w:r>
      <w:r w:rsidRPr="00410BCA">
        <w:rPr>
          <w:rFonts w:eastAsia="MS Mincho"/>
          <w:lang w:val="en-GB"/>
        </w:rPr>
        <w:t xml:space="preserve"> 1986).</w:t>
      </w:r>
      <w:r w:rsidR="0015092C" w:rsidRPr="00410BCA">
        <w:rPr>
          <w:rFonts w:eastAsia="MS Mincho"/>
          <w:lang w:val="en-GB"/>
        </w:rPr>
        <w:t xml:space="preserve"> </w:t>
      </w:r>
      <w:r w:rsidRPr="00410BCA">
        <w:rPr>
          <w:rFonts w:eastAsia="MS Mincho"/>
          <w:lang w:val="en-GB"/>
        </w:rPr>
        <w:t xml:space="preserve">As </w:t>
      </w:r>
      <w:r w:rsidR="00AB177F" w:rsidRPr="00410BCA">
        <w:rPr>
          <w:rFonts w:eastAsia="MS Mincho"/>
          <w:lang w:val="en-GB"/>
        </w:rPr>
        <w:t>franchisee entrepreneur</w:t>
      </w:r>
      <w:r w:rsidRPr="00410BCA">
        <w:rPr>
          <w:rFonts w:eastAsia="MS Mincho"/>
          <w:lang w:val="en-GB"/>
        </w:rPr>
        <w:t>s begin to understand the means for marketing the new, diverse product mix,</w:t>
      </w:r>
      <w:r w:rsidR="00C944A9" w:rsidRPr="00410BCA">
        <w:rPr>
          <w:rFonts w:eastAsia="MS Mincho"/>
          <w:lang w:val="en-GB"/>
        </w:rPr>
        <w:t xml:space="preserve"> the</w:t>
      </w:r>
      <w:r w:rsidRPr="00410BCA">
        <w:rPr>
          <w:rFonts w:eastAsia="MS Mincho"/>
          <w:lang w:val="en-GB"/>
        </w:rPr>
        <w:t xml:space="preserve"> </w:t>
      </w:r>
      <w:r w:rsidR="00C61747" w:rsidRPr="00410BCA">
        <w:rPr>
          <w:rFonts w:eastAsia="MS Mincho"/>
          <w:lang w:val="en-GB"/>
        </w:rPr>
        <w:t>efforts to raise customer satisfaction</w:t>
      </w:r>
      <w:r w:rsidRPr="00410BCA">
        <w:rPr>
          <w:rFonts w:eastAsia="MS Mincho"/>
          <w:lang w:val="en-GB"/>
        </w:rPr>
        <w:t xml:space="preserve"> should correspondingly increase.</w:t>
      </w:r>
      <w:r w:rsidR="0015092C" w:rsidRPr="00410BCA">
        <w:rPr>
          <w:rFonts w:eastAsia="MS Mincho"/>
          <w:lang w:val="en-GB"/>
        </w:rPr>
        <w:t xml:space="preserve"> </w:t>
      </w:r>
      <w:r w:rsidRPr="00410BCA">
        <w:rPr>
          <w:rFonts w:eastAsia="MS Mincho"/>
          <w:lang w:val="en-GB"/>
        </w:rPr>
        <w:t>Therefore, the following is proposed:</w:t>
      </w:r>
    </w:p>
    <w:p w14:paraId="6A1A84CB" w14:textId="77777777" w:rsidR="00C61747" w:rsidRPr="00410BCA" w:rsidRDefault="00C61747" w:rsidP="00C61747">
      <w:pPr>
        <w:ind w:left="1152" w:right="720" w:hanging="432"/>
        <w:rPr>
          <w:rFonts w:eastAsia="MS Mincho"/>
          <w:lang w:val="en-GB"/>
        </w:rPr>
      </w:pPr>
      <w:r w:rsidRPr="00410BCA">
        <w:rPr>
          <w:rFonts w:eastAsia="MS Mincho"/>
          <w:b/>
          <w:lang w:val="en-GB"/>
        </w:rPr>
        <w:t>H7</w:t>
      </w:r>
      <w:r w:rsidRPr="00C265C3">
        <w:rPr>
          <w:rFonts w:eastAsia="MS Mincho"/>
          <w:lang w:val="en-GB"/>
        </w:rPr>
        <w:t>:</w:t>
      </w:r>
      <w:r w:rsidRPr="00410BCA">
        <w:rPr>
          <w:rFonts w:eastAsia="MS Mincho"/>
          <w:lang w:val="en-GB"/>
        </w:rPr>
        <w:t xml:space="preserve"> Relative to the </w:t>
      </w:r>
      <w:r w:rsidR="009F5030" w:rsidRPr="00410BCA">
        <w:rPr>
          <w:rFonts w:eastAsia="MS Mincho"/>
          <w:lang w:val="en-GB"/>
        </w:rPr>
        <w:t>formative</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w:t>
      </w:r>
      <w:r w:rsidR="0046551F" w:rsidRPr="00410BCA">
        <w:rPr>
          <w:rFonts w:eastAsia="MS Mincho"/>
          <w:lang w:val="en-GB"/>
        </w:rPr>
        <w:t>franchisees</w:t>
      </w:r>
      <w:r w:rsidRPr="00410BCA">
        <w:rPr>
          <w:rFonts w:eastAsia="MS Mincho"/>
          <w:lang w:val="en-GB"/>
        </w:rPr>
        <w:t xml:space="preserve"> operating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report lower </w:t>
      </w:r>
      <w:r w:rsidRPr="00410BCA">
        <w:rPr>
          <w:rFonts w:eastAsia="MS Mincho"/>
          <w:bCs/>
          <w:lang w:val="en-GB"/>
        </w:rPr>
        <w:t>efforts to achieve customer satisfaction</w:t>
      </w:r>
      <w:r w:rsidRPr="00410BCA">
        <w:rPr>
          <w:rFonts w:eastAsia="MS Mincho"/>
          <w:lang w:val="en-GB"/>
        </w:rPr>
        <w:t>.</w:t>
      </w:r>
    </w:p>
    <w:p w14:paraId="1665608D" w14:textId="77777777" w:rsidR="005533DB" w:rsidRPr="00410BCA" w:rsidRDefault="005533DB" w:rsidP="005533DB">
      <w:pPr>
        <w:ind w:left="1152" w:right="720" w:hanging="432"/>
        <w:rPr>
          <w:rFonts w:eastAsia="MS Mincho"/>
          <w:b/>
          <w:lang w:val="en-GB"/>
        </w:rPr>
      </w:pPr>
    </w:p>
    <w:p w14:paraId="4A35BDEA" w14:textId="098A251A" w:rsidR="002466A4" w:rsidRPr="00410BCA" w:rsidRDefault="005533DB" w:rsidP="00AE18BD">
      <w:pPr>
        <w:spacing w:line="480" w:lineRule="auto"/>
        <w:ind w:firstLine="720"/>
        <w:rPr>
          <w:rFonts w:eastAsia="MS Mincho"/>
          <w:lang w:val="en-GB"/>
        </w:rPr>
      </w:pPr>
      <w:r w:rsidRPr="00410BCA">
        <w:rPr>
          <w:rFonts w:eastAsia="MS Mincho"/>
          <w:lang w:val="en-GB"/>
        </w:rPr>
        <w:t xml:space="preserve">The stage of the alliance also has </w:t>
      </w:r>
      <w:r w:rsidR="005F0F8A" w:rsidRPr="00410BCA">
        <w:rPr>
          <w:rFonts w:eastAsia="MS Mincho"/>
          <w:lang w:val="en-GB"/>
        </w:rPr>
        <w:t xml:space="preserve">the </w:t>
      </w:r>
      <w:r w:rsidRPr="00410BCA">
        <w:rPr>
          <w:rFonts w:eastAsia="MS Mincho"/>
          <w:lang w:val="en-GB"/>
        </w:rPr>
        <w:t xml:space="preserve">potential to influence the relationship between </w:t>
      </w:r>
      <w:r w:rsidR="00C944A9" w:rsidRPr="00410BCA">
        <w:rPr>
          <w:rFonts w:eastAsia="MS Mincho"/>
          <w:lang w:val="en-GB"/>
        </w:rPr>
        <w:t xml:space="preserve">the </w:t>
      </w:r>
      <w:r w:rsidRPr="00410BCA">
        <w:rPr>
          <w:rFonts w:eastAsia="MS Mincho"/>
          <w:lang w:val="en-GB"/>
        </w:rPr>
        <w:t xml:space="preserve">constructs </w:t>
      </w:r>
      <w:r w:rsidR="009F5030" w:rsidRPr="00410BCA">
        <w:rPr>
          <w:rFonts w:eastAsia="MS Mincho"/>
          <w:lang w:val="en-GB"/>
        </w:rPr>
        <w:t xml:space="preserve">outlined in the </w:t>
      </w:r>
      <w:r w:rsidR="00D81B89" w:rsidRPr="00410BCA">
        <w:rPr>
          <w:rFonts w:eastAsia="MS Mincho"/>
          <w:lang w:val="en-GB"/>
        </w:rPr>
        <w:t>baseline</w:t>
      </w:r>
      <w:r w:rsidR="009F5030" w:rsidRPr="00410BCA">
        <w:rPr>
          <w:rFonts w:eastAsia="MS Mincho"/>
          <w:lang w:val="en-GB"/>
        </w:rPr>
        <w:t xml:space="preserve"> model.</w:t>
      </w:r>
      <w:r w:rsidR="0015092C" w:rsidRPr="00410BCA">
        <w:rPr>
          <w:rFonts w:eastAsia="MS Mincho"/>
          <w:lang w:val="en-GB"/>
        </w:rPr>
        <w:t xml:space="preserve"> </w:t>
      </w:r>
      <w:r w:rsidR="002466A4" w:rsidRPr="00410BCA">
        <w:rPr>
          <w:rFonts w:eastAsia="MS Mincho"/>
          <w:lang w:val="en-GB"/>
        </w:rPr>
        <w:t>There is, however, little consensus regarding the optimal level of vertical control employed in interfirm relationships (Glaister</w:t>
      </w:r>
      <w:r w:rsidR="006D1571" w:rsidRPr="00410BCA">
        <w:rPr>
          <w:rFonts w:eastAsia="MS Mincho"/>
          <w:lang w:val="en-GB"/>
        </w:rPr>
        <w:t>,</w:t>
      </w:r>
      <w:r w:rsidR="00C944A9" w:rsidRPr="00410BCA">
        <w:rPr>
          <w:rFonts w:eastAsia="MS Mincho"/>
          <w:lang w:val="en-GB"/>
        </w:rPr>
        <w:t xml:space="preserve"> Husan, &amp; Buckley,</w:t>
      </w:r>
      <w:r w:rsidR="002466A4" w:rsidRPr="00410BCA">
        <w:rPr>
          <w:rFonts w:eastAsia="MS Mincho"/>
          <w:lang w:val="en-GB"/>
        </w:rPr>
        <w:t xml:space="preserve"> 2003).</w:t>
      </w:r>
      <w:r w:rsidR="0015092C" w:rsidRPr="00410BCA">
        <w:rPr>
          <w:rFonts w:eastAsia="MS Mincho"/>
          <w:lang w:val="en-GB"/>
        </w:rPr>
        <w:t xml:space="preserve"> </w:t>
      </w:r>
      <w:r w:rsidR="009F5030" w:rsidRPr="00410BCA">
        <w:rPr>
          <w:rFonts w:eastAsia="MS Mincho"/>
          <w:lang w:val="en-GB"/>
        </w:rPr>
        <w:t xml:space="preserve">Conventional </w:t>
      </w:r>
      <w:r w:rsidR="005025F8" w:rsidRPr="00410BCA">
        <w:rPr>
          <w:rFonts w:eastAsia="MS Mincho"/>
          <w:lang w:val="en-GB"/>
        </w:rPr>
        <w:t xml:space="preserve">wisdom suggests that vertical controls are implemented to guide the direction of </w:t>
      </w:r>
      <w:r w:rsidR="00AB177F" w:rsidRPr="00410BCA">
        <w:rPr>
          <w:rFonts w:eastAsia="MS Mincho"/>
          <w:lang w:val="en-GB"/>
        </w:rPr>
        <w:t>franchisee entrepreneur</w:t>
      </w:r>
      <w:r w:rsidR="005025F8" w:rsidRPr="00410BCA">
        <w:rPr>
          <w:rFonts w:eastAsia="MS Mincho"/>
          <w:lang w:val="en-GB"/>
        </w:rPr>
        <w:t>s (Keating</w:t>
      </w:r>
      <w:r w:rsidR="006D1571" w:rsidRPr="00410BCA">
        <w:rPr>
          <w:rFonts w:eastAsia="MS Mincho"/>
          <w:lang w:val="en-GB"/>
        </w:rPr>
        <w:t>,</w:t>
      </w:r>
      <w:r w:rsidR="005025F8" w:rsidRPr="00410BCA">
        <w:rPr>
          <w:rFonts w:eastAsia="MS Mincho"/>
          <w:lang w:val="en-GB"/>
        </w:rPr>
        <w:t xml:space="preserve"> 1991).</w:t>
      </w:r>
      <w:r w:rsidR="0015092C" w:rsidRPr="00410BCA">
        <w:rPr>
          <w:rFonts w:eastAsia="MS Mincho"/>
          <w:lang w:val="en-GB"/>
        </w:rPr>
        <w:t xml:space="preserve"> </w:t>
      </w:r>
      <w:r w:rsidR="005025F8" w:rsidRPr="00410BCA">
        <w:rPr>
          <w:rFonts w:eastAsia="MS Mincho"/>
          <w:lang w:val="en-GB"/>
        </w:rPr>
        <w:t xml:space="preserve">Monitoring offers control that reduces </w:t>
      </w:r>
      <w:r w:rsidR="00C944A9" w:rsidRPr="00410BCA">
        <w:rPr>
          <w:rFonts w:eastAsia="MS Mincho"/>
          <w:lang w:val="en-GB"/>
        </w:rPr>
        <w:t xml:space="preserve">the </w:t>
      </w:r>
      <w:r w:rsidR="005025F8" w:rsidRPr="00410BCA">
        <w:rPr>
          <w:rFonts w:eastAsia="MS Mincho"/>
          <w:lang w:val="en-GB"/>
        </w:rPr>
        <w:t xml:space="preserve">information asymmetry between </w:t>
      </w:r>
      <w:r w:rsidR="00C944A9" w:rsidRPr="00410BCA">
        <w:rPr>
          <w:rFonts w:eastAsia="MS Mincho"/>
          <w:lang w:val="en-GB"/>
        </w:rPr>
        <w:t xml:space="preserve">the </w:t>
      </w:r>
      <w:r w:rsidR="005025F8" w:rsidRPr="00410BCA">
        <w:rPr>
          <w:rFonts w:eastAsia="MS Mincho"/>
          <w:lang w:val="en-GB"/>
        </w:rPr>
        <w:t>exchange parties (Eisenhardt</w:t>
      </w:r>
      <w:r w:rsidR="006D1571" w:rsidRPr="00410BCA">
        <w:rPr>
          <w:rFonts w:eastAsia="MS Mincho"/>
          <w:lang w:val="en-GB"/>
        </w:rPr>
        <w:t>,</w:t>
      </w:r>
      <w:r w:rsidR="005025F8" w:rsidRPr="00410BCA">
        <w:rPr>
          <w:rFonts w:eastAsia="MS Mincho"/>
          <w:lang w:val="en-GB"/>
        </w:rPr>
        <w:t xml:space="preserve"> 1985).</w:t>
      </w:r>
      <w:r w:rsidR="0015092C" w:rsidRPr="00410BCA">
        <w:rPr>
          <w:rFonts w:eastAsia="MS Mincho"/>
          <w:lang w:val="en-GB"/>
        </w:rPr>
        <w:t xml:space="preserve"> </w:t>
      </w:r>
      <w:r w:rsidR="005025F8" w:rsidRPr="00410BCA">
        <w:rPr>
          <w:rFonts w:eastAsia="MS Mincho"/>
          <w:lang w:val="en-GB"/>
        </w:rPr>
        <w:t xml:space="preserve">To the extent that asymmetry is reduced, </w:t>
      </w:r>
      <w:r w:rsidR="00AB177F" w:rsidRPr="00410BCA">
        <w:rPr>
          <w:rFonts w:eastAsia="MS Mincho"/>
          <w:lang w:val="en-GB"/>
        </w:rPr>
        <w:t>franchisee entrepreneur</w:t>
      </w:r>
      <w:r w:rsidR="005025F8" w:rsidRPr="00410BCA">
        <w:rPr>
          <w:rFonts w:eastAsia="MS Mincho"/>
          <w:lang w:val="en-GB"/>
        </w:rPr>
        <w:t>s should report lower levels of ambiguity.</w:t>
      </w:r>
      <w:r w:rsidR="0015092C" w:rsidRPr="00410BCA">
        <w:rPr>
          <w:rFonts w:eastAsia="MS Mincho"/>
          <w:lang w:val="en-GB"/>
        </w:rPr>
        <w:t xml:space="preserve"> </w:t>
      </w:r>
      <w:r w:rsidR="00091BCE" w:rsidRPr="00410BCA">
        <w:rPr>
          <w:rFonts w:eastAsia="MS Mincho"/>
          <w:lang w:val="en-GB"/>
        </w:rPr>
        <w:t xml:space="preserve">Although meta-analysis indicates that the </w:t>
      </w:r>
      <w:r w:rsidR="00AC76D3" w:rsidRPr="00410BCA">
        <w:rPr>
          <w:rFonts w:eastAsia="MS Mincho"/>
          <w:lang w:val="en-GB"/>
        </w:rPr>
        <w:t>existence of written rules and procedures governing work activities</w:t>
      </w:r>
      <w:r w:rsidR="00091BCE" w:rsidRPr="00410BCA">
        <w:rPr>
          <w:rFonts w:eastAsia="MS Mincho"/>
          <w:lang w:val="en-GB"/>
        </w:rPr>
        <w:t xml:space="preserve"> limits role ambiguity (Jackson</w:t>
      </w:r>
      <w:r w:rsidR="0098748F" w:rsidRPr="00410BCA">
        <w:rPr>
          <w:rFonts w:eastAsia="MS Mincho"/>
          <w:lang w:val="en-GB"/>
        </w:rPr>
        <w:t xml:space="preserve"> </w:t>
      </w:r>
      <w:r w:rsidR="00C944A9" w:rsidRPr="00410BCA">
        <w:rPr>
          <w:rFonts w:eastAsia="MS Mincho"/>
          <w:lang w:val="en-GB"/>
        </w:rPr>
        <w:t xml:space="preserve">&amp; </w:t>
      </w:r>
      <w:r w:rsidR="00091BCE" w:rsidRPr="00410BCA">
        <w:rPr>
          <w:rFonts w:eastAsia="MS Mincho"/>
          <w:lang w:val="en-GB"/>
        </w:rPr>
        <w:t>Schuler</w:t>
      </w:r>
      <w:r w:rsidR="006D1571" w:rsidRPr="00410BCA">
        <w:rPr>
          <w:rFonts w:eastAsia="MS Mincho"/>
          <w:lang w:val="en-GB"/>
        </w:rPr>
        <w:t>,</w:t>
      </w:r>
      <w:r w:rsidR="00091BCE" w:rsidRPr="00410BCA">
        <w:rPr>
          <w:rFonts w:eastAsia="MS Mincho"/>
          <w:lang w:val="en-GB"/>
        </w:rPr>
        <w:t xml:space="preserve"> 1985), research examining role ambiguity in interfirm alliances does not</w:t>
      </w:r>
      <w:r w:rsidR="00565D64" w:rsidRPr="00410BCA">
        <w:rPr>
          <w:rFonts w:eastAsia="MS Mincho"/>
          <w:lang w:val="en-GB"/>
        </w:rPr>
        <w:t xml:space="preserve"> consistently</w:t>
      </w:r>
      <w:r w:rsidR="00091BCE" w:rsidRPr="00410BCA">
        <w:rPr>
          <w:rFonts w:eastAsia="MS Mincho"/>
          <w:lang w:val="en-GB"/>
        </w:rPr>
        <w:t xml:space="preserve"> support a negative relationship between vertical control and ambiguity.</w:t>
      </w:r>
      <w:r w:rsidR="0015092C" w:rsidRPr="00410BCA">
        <w:rPr>
          <w:rFonts w:eastAsia="MS Mincho"/>
          <w:lang w:val="en-GB"/>
        </w:rPr>
        <w:t xml:space="preserve"> </w:t>
      </w:r>
      <w:r w:rsidR="00091BCE" w:rsidRPr="00410BCA">
        <w:rPr>
          <w:rFonts w:eastAsia="MS Mincho"/>
          <w:lang w:val="en-GB"/>
        </w:rPr>
        <w:t>Wong</w:t>
      </w:r>
      <w:r w:rsidR="00C944A9" w:rsidRPr="00410BCA">
        <w:rPr>
          <w:rFonts w:eastAsia="MS Mincho"/>
          <w:lang w:val="en-GB"/>
        </w:rPr>
        <w:t>,</w:t>
      </w:r>
      <w:r w:rsidR="00091BCE" w:rsidRPr="00410BCA">
        <w:rPr>
          <w:rFonts w:eastAsia="MS Mincho"/>
          <w:lang w:val="en-GB"/>
        </w:rPr>
        <w:t xml:space="preserve"> DeSanctis</w:t>
      </w:r>
      <w:r w:rsidR="00C944A9" w:rsidRPr="00410BCA">
        <w:rPr>
          <w:rFonts w:eastAsia="MS Mincho"/>
          <w:lang w:val="en-GB"/>
        </w:rPr>
        <w:t>,</w:t>
      </w:r>
      <w:r w:rsidR="00091BCE" w:rsidRPr="00410BCA">
        <w:rPr>
          <w:rFonts w:eastAsia="MS Mincho"/>
          <w:lang w:val="en-GB"/>
        </w:rPr>
        <w:t xml:space="preserve"> and Staudenmayer (2007) report that limited vertical control yields </w:t>
      </w:r>
      <w:r w:rsidR="00C944A9" w:rsidRPr="00410BCA">
        <w:rPr>
          <w:rFonts w:eastAsia="MS Mincho"/>
          <w:lang w:val="en-GB"/>
        </w:rPr>
        <w:t>lower levels of</w:t>
      </w:r>
      <w:r w:rsidR="00091BCE" w:rsidRPr="00410BCA">
        <w:rPr>
          <w:rFonts w:eastAsia="MS Mincho"/>
          <w:lang w:val="en-GB"/>
        </w:rPr>
        <w:t xml:space="preserve"> role ambiguity</w:t>
      </w:r>
      <w:r w:rsidR="00C944A9" w:rsidRPr="00410BCA">
        <w:rPr>
          <w:rFonts w:eastAsia="MS Mincho"/>
          <w:lang w:val="en-GB"/>
        </w:rPr>
        <w:t>,</w:t>
      </w:r>
      <w:r w:rsidR="00091BCE" w:rsidRPr="00410BCA">
        <w:rPr>
          <w:rFonts w:eastAsia="MS Mincho"/>
          <w:lang w:val="en-GB"/>
        </w:rPr>
        <w:t xml:space="preserve"> whereas </w:t>
      </w:r>
      <w:r w:rsidR="002466A4" w:rsidRPr="00410BCA">
        <w:rPr>
          <w:rFonts w:eastAsia="MS Mincho"/>
          <w:lang w:val="en-GB"/>
        </w:rPr>
        <w:t xml:space="preserve">Gong </w:t>
      </w:r>
      <w:r w:rsidR="00912B84" w:rsidRPr="00410BCA">
        <w:rPr>
          <w:rFonts w:eastAsia="MS Mincho"/>
          <w:lang w:val="en-GB"/>
        </w:rPr>
        <w:t>et al</w:t>
      </w:r>
      <w:r w:rsidR="00AC3B26" w:rsidRPr="00410BCA">
        <w:rPr>
          <w:rFonts w:eastAsia="MS Mincho"/>
          <w:i/>
          <w:lang w:val="en-GB"/>
        </w:rPr>
        <w:t>.</w:t>
      </w:r>
      <w:r w:rsidR="002466A4" w:rsidRPr="00410BCA">
        <w:rPr>
          <w:rFonts w:eastAsia="MS Mincho"/>
          <w:lang w:val="en-GB"/>
        </w:rPr>
        <w:t xml:space="preserve"> (2001) find no association between formali</w:t>
      </w:r>
      <w:r w:rsidR="00C87A8E" w:rsidRPr="00410BCA">
        <w:rPr>
          <w:rFonts w:eastAsia="MS Mincho"/>
          <w:lang w:val="en-GB"/>
        </w:rPr>
        <w:t>s</w:t>
      </w:r>
      <w:r w:rsidR="002466A4" w:rsidRPr="00410BCA">
        <w:rPr>
          <w:rFonts w:eastAsia="MS Mincho"/>
          <w:lang w:val="en-GB"/>
        </w:rPr>
        <w:t>ation and ambiguity.</w:t>
      </w:r>
    </w:p>
    <w:p w14:paraId="0AC398CC" w14:textId="01938046" w:rsidR="00091BCE" w:rsidRPr="00410BCA" w:rsidRDefault="006B688B" w:rsidP="00A23159">
      <w:pPr>
        <w:spacing w:line="480" w:lineRule="auto"/>
        <w:ind w:firstLine="720"/>
        <w:rPr>
          <w:rFonts w:eastAsia="MS Mincho"/>
          <w:lang w:val="en-GB"/>
        </w:rPr>
      </w:pPr>
      <w:r w:rsidRPr="00410BCA">
        <w:rPr>
          <w:rFonts w:eastAsia="MS Mincho"/>
          <w:lang w:val="en-GB"/>
        </w:rPr>
        <w:t xml:space="preserve">Role </w:t>
      </w:r>
      <w:r w:rsidR="004F246F" w:rsidRPr="00410BCA">
        <w:rPr>
          <w:rFonts w:eastAsia="MS Mincho"/>
          <w:lang w:val="en-GB"/>
        </w:rPr>
        <w:t xml:space="preserve">research </w:t>
      </w:r>
      <w:r w:rsidRPr="00410BCA">
        <w:rPr>
          <w:rFonts w:eastAsia="MS Mincho"/>
          <w:lang w:val="en-GB"/>
        </w:rPr>
        <w:t>(Ellio</w:t>
      </w:r>
      <w:r w:rsidR="009C4078">
        <w:rPr>
          <w:rFonts w:eastAsia="MS Mincho"/>
          <w:lang w:val="en-GB"/>
        </w:rPr>
        <w:t>t</w:t>
      </w:r>
      <w:r w:rsidRPr="00410BCA">
        <w:rPr>
          <w:rFonts w:eastAsia="MS Mincho"/>
          <w:lang w:val="en-GB"/>
        </w:rPr>
        <w:t>t</w:t>
      </w:r>
      <w:r w:rsidR="0098748F" w:rsidRPr="00410BCA">
        <w:rPr>
          <w:rFonts w:eastAsia="MS Mincho"/>
          <w:lang w:val="en-GB"/>
        </w:rPr>
        <w:t xml:space="preserve"> </w:t>
      </w:r>
      <w:r w:rsidR="00C944A9" w:rsidRPr="00410BCA">
        <w:rPr>
          <w:rFonts w:eastAsia="MS Mincho"/>
          <w:lang w:val="en-GB"/>
        </w:rPr>
        <w:t xml:space="preserve">&amp; </w:t>
      </w:r>
      <w:r w:rsidRPr="00410BCA">
        <w:rPr>
          <w:rFonts w:eastAsia="MS Mincho"/>
          <w:lang w:val="en-GB"/>
        </w:rPr>
        <w:t>Eisdorfer</w:t>
      </w:r>
      <w:r w:rsidR="006D1571" w:rsidRPr="00410BCA">
        <w:rPr>
          <w:rFonts w:eastAsia="MS Mincho"/>
          <w:lang w:val="en-GB"/>
        </w:rPr>
        <w:t>,</w:t>
      </w:r>
      <w:r w:rsidRPr="00410BCA">
        <w:rPr>
          <w:rFonts w:eastAsia="MS Mincho"/>
          <w:lang w:val="en-GB"/>
        </w:rPr>
        <w:t xml:space="preserve"> 1982) recogni</w:t>
      </w:r>
      <w:r w:rsidR="008B1FA6" w:rsidRPr="00410BCA">
        <w:rPr>
          <w:rFonts w:eastAsia="MS Mincho"/>
          <w:lang w:val="en-GB"/>
        </w:rPr>
        <w:t>s</w:t>
      </w:r>
      <w:r w:rsidRPr="00410BCA">
        <w:rPr>
          <w:rFonts w:eastAsia="MS Mincho"/>
          <w:lang w:val="en-GB"/>
        </w:rPr>
        <w:t>es that formal procedures influence the production of ambiguity.</w:t>
      </w:r>
      <w:r w:rsidR="0015092C" w:rsidRPr="00410BCA">
        <w:rPr>
          <w:rFonts w:eastAsia="MS Mincho"/>
          <w:lang w:val="en-GB"/>
        </w:rPr>
        <w:t xml:space="preserve"> </w:t>
      </w:r>
      <w:r w:rsidRPr="00410BCA">
        <w:rPr>
          <w:rFonts w:eastAsia="MS Mincho"/>
          <w:lang w:val="en-GB"/>
        </w:rPr>
        <w:t>Although role theory further recogni</w:t>
      </w:r>
      <w:r w:rsidR="008B1FA6" w:rsidRPr="00410BCA">
        <w:rPr>
          <w:rFonts w:eastAsia="MS Mincho"/>
          <w:lang w:val="en-GB"/>
        </w:rPr>
        <w:t>s</w:t>
      </w:r>
      <w:r w:rsidRPr="00410BCA">
        <w:rPr>
          <w:rFonts w:eastAsia="MS Mincho"/>
          <w:lang w:val="en-GB"/>
        </w:rPr>
        <w:t xml:space="preserve">es that external factors can modify this influence, it is </w:t>
      </w:r>
      <w:r w:rsidR="003E0793" w:rsidRPr="00410BCA">
        <w:rPr>
          <w:rFonts w:eastAsia="MS Mincho"/>
          <w:lang w:val="en-GB"/>
        </w:rPr>
        <w:t>silent</w:t>
      </w:r>
      <w:r w:rsidR="003E0793" w:rsidRPr="00410BCA" w:rsidDel="003E0793">
        <w:rPr>
          <w:rFonts w:eastAsia="MS Mincho"/>
          <w:lang w:val="en-GB"/>
        </w:rPr>
        <w:t xml:space="preserve"> </w:t>
      </w:r>
      <w:r w:rsidRPr="00410BCA">
        <w:rPr>
          <w:rFonts w:eastAsia="MS Mincho"/>
          <w:lang w:val="en-GB"/>
        </w:rPr>
        <w:t xml:space="preserve">with respect to </w:t>
      </w:r>
      <w:r w:rsidR="009C0D7E" w:rsidRPr="00410BCA">
        <w:rPr>
          <w:rFonts w:eastAsia="MS Mincho"/>
          <w:lang w:val="en-GB"/>
        </w:rPr>
        <w:t xml:space="preserve">the </w:t>
      </w:r>
      <w:r w:rsidRPr="00410BCA">
        <w:rPr>
          <w:rFonts w:eastAsia="MS Mincho"/>
          <w:lang w:val="en-GB"/>
        </w:rPr>
        <w:t xml:space="preserve">external conditions that affect the production </w:t>
      </w:r>
      <w:r w:rsidRPr="00410BCA">
        <w:rPr>
          <w:rFonts w:eastAsia="MS Mincho"/>
          <w:lang w:val="en-GB"/>
        </w:rPr>
        <w:lastRenderedPageBreak/>
        <w:t>of role ambiguity.</w:t>
      </w:r>
      <w:r w:rsidR="0015092C" w:rsidRPr="00410BCA">
        <w:rPr>
          <w:rFonts w:eastAsia="MS Mincho"/>
          <w:lang w:val="en-GB"/>
        </w:rPr>
        <w:t xml:space="preserve"> </w:t>
      </w:r>
      <w:r w:rsidR="002466A4" w:rsidRPr="00410BCA">
        <w:rPr>
          <w:rFonts w:eastAsia="MS Mincho"/>
          <w:lang w:val="en-GB"/>
        </w:rPr>
        <w:t>We suggest that the stage of the alliance influences the effect of vertical control on role ambiguity.</w:t>
      </w:r>
      <w:r w:rsidR="0015092C" w:rsidRPr="00410BCA">
        <w:rPr>
          <w:rFonts w:eastAsia="MS Mincho"/>
          <w:lang w:val="en-GB"/>
        </w:rPr>
        <w:t xml:space="preserve"> </w:t>
      </w:r>
      <w:r w:rsidR="002466A4" w:rsidRPr="00410BCA">
        <w:rPr>
          <w:rFonts w:eastAsia="MS Mincho"/>
          <w:lang w:val="en-GB"/>
        </w:rPr>
        <w:t xml:space="preserve">In the formative stage of an alliance between </w:t>
      </w:r>
      <w:r w:rsidR="00966B61" w:rsidRPr="00410BCA">
        <w:rPr>
          <w:rFonts w:eastAsia="MS Mincho"/>
          <w:lang w:val="en-GB"/>
        </w:rPr>
        <w:t>franchisor</w:t>
      </w:r>
      <w:r w:rsidR="002466A4" w:rsidRPr="00410BCA">
        <w:rPr>
          <w:rFonts w:eastAsia="MS Mincho"/>
          <w:lang w:val="en-GB"/>
        </w:rPr>
        <w:t>s, there is rel</w:t>
      </w:r>
      <w:r w:rsidR="00A23159" w:rsidRPr="00410BCA">
        <w:rPr>
          <w:rFonts w:eastAsia="MS Mincho"/>
          <w:lang w:val="en-GB"/>
        </w:rPr>
        <w:t xml:space="preserve">atively </w:t>
      </w:r>
      <w:r w:rsidR="009C0D7E" w:rsidRPr="00410BCA">
        <w:rPr>
          <w:rFonts w:eastAsia="MS Mincho"/>
          <w:lang w:val="en-GB"/>
        </w:rPr>
        <w:t xml:space="preserve">little </w:t>
      </w:r>
      <w:r w:rsidR="00A23159" w:rsidRPr="00410BCA">
        <w:rPr>
          <w:rFonts w:eastAsia="MS Mincho"/>
          <w:lang w:val="en-GB"/>
        </w:rPr>
        <w:t xml:space="preserve">uncertainty concerning effective </w:t>
      </w:r>
      <w:r w:rsidR="005F37AC" w:rsidRPr="00410BCA">
        <w:rPr>
          <w:rFonts w:eastAsia="MS Mincho"/>
          <w:lang w:val="en-GB"/>
        </w:rPr>
        <w:t>franchisee</w:t>
      </w:r>
      <w:r w:rsidR="00A23159" w:rsidRPr="00410BCA">
        <w:rPr>
          <w:rFonts w:eastAsia="MS Mincho"/>
          <w:lang w:val="en-GB"/>
        </w:rPr>
        <w:t xml:space="preserve"> operations.</w:t>
      </w:r>
      <w:r w:rsidR="0015092C" w:rsidRPr="00410BCA">
        <w:rPr>
          <w:rFonts w:eastAsia="MS Mincho"/>
          <w:lang w:val="en-GB"/>
        </w:rPr>
        <w:t xml:space="preserve"> </w:t>
      </w:r>
      <w:r w:rsidR="00A23159" w:rsidRPr="00410BCA">
        <w:rPr>
          <w:rFonts w:eastAsia="MS Mincho"/>
          <w:lang w:val="en-GB"/>
        </w:rPr>
        <w:t xml:space="preserve">Under these circumstances </w:t>
      </w:r>
      <w:r w:rsidR="00966B61" w:rsidRPr="00410BCA">
        <w:rPr>
          <w:rFonts w:eastAsia="MS Mincho"/>
          <w:lang w:val="en-GB"/>
        </w:rPr>
        <w:t>franchisor</w:t>
      </w:r>
      <w:r w:rsidR="00A23159" w:rsidRPr="00410BCA">
        <w:rPr>
          <w:rFonts w:eastAsia="MS Mincho"/>
          <w:lang w:val="en-GB"/>
        </w:rPr>
        <w:t>s are able to devise control structures that lead to</w:t>
      </w:r>
      <w:r w:rsidR="009C0D7E" w:rsidRPr="00410BCA">
        <w:rPr>
          <w:rFonts w:eastAsia="MS Mincho"/>
          <w:lang w:val="en-GB"/>
        </w:rPr>
        <w:t xml:space="preserve"> the</w:t>
      </w:r>
      <w:r w:rsidR="00A23159" w:rsidRPr="00410BCA">
        <w:rPr>
          <w:rFonts w:eastAsia="MS Mincho"/>
          <w:lang w:val="en-GB"/>
        </w:rPr>
        <w:t xml:space="preserve"> desired outcomes.</w:t>
      </w:r>
      <w:r w:rsidR="0015092C" w:rsidRPr="00410BCA">
        <w:rPr>
          <w:rFonts w:eastAsia="MS Mincho"/>
          <w:lang w:val="en-GB"/>
        </w:rPr>
        <w:t xml:space="preserve"> </w:t>
      </w:r>
      <w:r w:rsidR="00A23159" w:rsidRPr="00410BCA">
        <w:rPr>
          <w:rFonts w:eastAsia="MS Mincho"/>
          <w:lang w:val="en-GB"/>
        </w:rPr>
        <w:t>When the relationship moves to the operational stage, there is often a great deal of volatility (D’Aunno</w:t>
      </w:r>
      <w:r w:rsidR="0098748F" w:rsidRPr="00410BCA">
        <w:rPr>
          <w:rFonts w:eastAsia="MS Mincho"/>
          <w:lang w:val="en-GB"/>
        </w:rPr>
        <w:t xml:space="preserve"> </w:t>
      </w:r>
      <w:r w:rsidR="009C0D7E" w:rsidRPr="00410BCA">
        <w:rPr>
          <w:rFonts w:eastAsia="MS Mincho"/>
          <w:lang w:val="en-GB"/>
        </w:rPr>
        <w:t xml:space="preserve">&amp; </w:t>
      </w:r>
      <w:r w:rsidR="00A23159" w:rsidRPr="00410BCA">
        <w:rPr>
          <w:rFonts w:eastAsia="MS Mincho"/>
          <w:lang w:val="en-GB"/>
        </w:rPr>
        <w:t>Zuckman</w:t>
      </w:r>
      <w:r w:rsidR="006D1571" w:rsidRPr="00410BCA">
        <w:rPr>
          <w:rFonts w:eastAsia="MS Mincho"/>
          <w:lang w:val="en-GB"/>
        </w:rPr>
        <w:t>,</w:t>
      </w:r>
      <w:r w:rsidR="00A23159" w:rsidRPr="00410BCA">
        <w:rPr>
          <w:rFonts w:eastAsia="MS Mincho"/>
          <w:lang w:val="en-GB"/>
        </w:rPr>
        <w:t xml:space="preserve"> 1987).</w:t>
      </w:r>
      <w:r w:rsidR="0015092C" w:rsidRPr="00410BCA">
        <w:rPr>
          <w:rFonts w:eastAsia="MS Mincho"/>
          <w:lang w:val="en-GB"/>
        </w:rPr>
        <w:t xml:space="preserve"> </w:t>
      </w:r>
      <w:r w:rsidR="00966B61" w:rsidRPr="00410BCA">
        <w:rPr>
          <w:rFonts w:eastAsia="MS Mincho"/>
          <w:lang w:val="en-GB"/>
        </w:rPr>
        <w:t>Franchisor</w:t>
      </w:r>
      <w:r w:rsidR="00A23159" w:rsidRPr="00410BCA">
        <w:rPr>
          <w:rFonts w:eastAsia="MS Mincho"/>
          <w:lang w:val="en-GB"/>
        </w:rPr>
        <w:t>s are reluctant to institute policies during this stage</w:t>
      </w:r>
      <w:r w:rsidR="009C0D7E" w:rsidRPr="00410BCA">
        <w:rPr>
          <w:rFonts w:eastAsia="MS Mincho"/>
          <w:lang w:val="en-GB"/>
        </w:rPr>
        <w:t>,</w:t>
      </w:r>
      <w:r w:rsidR="00A23159" w:rsidRPr="00410BCA">
        <w:rPr>
          <w:rFonts w:eastAsia="MS Mincho"/>
          <w:lang w:val="en-GB"/>
        </w:rPr>
        <w:t xml:space="preserve"> since there is limited assurance that the policies will lead to greater clarity (Kelly</w:t>
      </w:r>
      <w:r w:rsidR="009C0D7E" w:rsidRPr="00410BCA">
        <w:rPr>
          <w:rFonts w:eastAsia="MS Mincho"/>
          <w:lang w:val="en-GB"/>
        </w:rPr>
        <w:t>, Schaan, &amp; Joncas,</w:t>
      </w:r>
      <w:r w:rsidR="005F0F8A" w:rsidRPr="00410BCA">
        <w:rPr>
          <w:rFonts w:eastAsia="MS Mincho"/>
          <w:lang w:val="en-GB"/>
        </w:rPr>
        <w:t xml:space="preserve"> </w:t>
      </w:r>
      <w:r w:rsidR="00A23159" w:rsidRPr="00410BCA">
        <w:rPr>
          <w:rFonts w:eastAsia="MS Mincho"/>
          <w:lang w:val="en-GB"/>
        </w:rPr>
        <w:t>2002).</w:t>
      </w:r>
      <w:r w:rsidR="0015092C" w:rsidRPr="00410BCA">
        <w:rPr>
          <w:rFonts w:eastAsia="MS Mincho"/>
          <w:lang w:val="en-GB"/>
        </w:rPr>
        <w:t xml:space="preserve"> </w:t>
      </w:r>
      <w:r w:rsidR="00A23159" w:rsidRPr="00410BCA">
        <w:rPr>
          <w:rFonts w:eastAsia="MS Mincho"/>
          <w:lang w:val="en-GB"/>
        </w:rPr>
        <w:t xml:space="preserve">As the relationship develops toward the outcome stage, </w:t>
      </w:r>
      <w:r w:rsidR="00966B61" w:rsidRPr="00410BCA">
        <w:rPr>
          <w:rFonts w:eastAsia="MS Mincho"/>
          <w:lang w:val="en-GB"/>
        </w:rPr>
        <w:t>franchisor</w:t>
      </w:r>
      <w:r w:rsidR="00A23159" w:rsidRPr="00410BCA">
        <w:rPr>
          <w:rFonts w:eastAsia="MS Mincho"/>
          <w:lang w:val="en-GB"/>
        </w:rPr>
        <w:t xml:space="preserve">s are able to identify and codify </w:t>
      </w:r>
      <w:r w:rsidR="009C0D7E" w:rsidRPr="00410BCA">
        <w:rPr>
          <w:rFonts w:eastAsia="MS Mincho"/>
          <w:lang w:val="en-GB"/>
        </w:rPr>
        <w:t xml:space="preserve">the </w:t>
      </w:r>
      <w:r w:rsidR="00A23159" w:rsidRPr="00410BCA">
        <w:rPr>
          <w:rFonts w:eastAsia="MS Mincho"/>
          <w:lang w:val="en-GB"/>
        </w:rPr>
        <w:t>practices that lead to</w:t>
      </w:r>
      <w:r w:rsidR="009C0D7E" w:rsidRPr="00410BCA">
        <w:rPr>
          <w:rFonts w:eastAsia="MS Mincho"/>
          <w:lang w:val="en-GB"/>
        </w:rPr>
        <w:t xml:space="preserve"> the</w:t>
      </w:r>
      <w:r w:rsidR="00A23159" w:rsidRPr="00410BCA">
        <w:rPr>
          <w:rFonts w:eastAsia="MS Mincho"/>
          <w:lang w:val="en-GB"/>
        </w:rPr>
        <w:t xml:space="preserve"> desired performance outcomes.</w:t>
      </w:r>
    </w:p>
    <w:p w14:paraId="0CC974F9" w14:textId="669FB46D" w:rsidR="005533DB" w:rsidRPr="00410BCA" w:rsidRDefault="005533DB" w:rsidP="005533DB">
      <w:pPr>
        <w:ind w:left="1152" w:right="720" w:hanging="432"/>
        <w:rPr>
          <w:rFonts w:eastAsia="MS Mincho"/>
          <w:lang w:val="en-GB"/>
        </w:rPr>
      </w:pPr>
      <w:r w:rsidRPr="00410BCA">
        <w:rPr>
          <w:rFonts w:eastAsia="MS Mincho"/>
          <w:b/>
          <w:lang w:val="en-GB"/>
        </w:rPr>
        <w:t>H</w:t>
      </w:r>
      <w:r w:rsidR="006B688B" w:rsidRPr="00410BCA">
        <w:rPr>
          <w:rFonts w:eastAsia="MS Mincho"/>
          <w:b/>
          <w:lang w:val="en-GB"/>
        </w:rPr>
        <w:t>8</w:t>
      </w:r>
      <w:r w:rsidRPr="00C265C3">
        <w:rPr>
          <w:rFonts w:eastAsia="MS Mincho"/>
          <w:lang w:val="en-GB"/>
        </w:rPr>
        <w:t>:</w:t>
      </w:r>
      <w:r w:rsidRPr="00410BCA">
        <w:rPr>
          <w:rFonts w:eastAsia="MS Mincho"/>
          <w:lang w:val="en-GB"/>
        </w:rPr>
        <w:t xml:space="preserve"> The stage of the alliance influences the relationship between vertical control and role ambiguity.</w:t>
      </w:r>
      <w:r w:rsidR="0015092C" w:rsidRPr="00410BCA">
        <w:rPr>
          <w:rFonts w:eastAsia="MS Mincho"/>
          <w:lang w:val="en-GB"/>
        </w:rPr>
        <w:t xml:space="preserve"> </w:t>
      </w:r>
      <w:r w:rsidRPr="00410BCA">
        <w:rPr>
          <w:rFonts w:eastAsia="MS Mincho"/>
          <w:lang w:val="en-GB"/>
        </w:rPr>
        <w:t xml:space="preserve">In the formative and outcome stages, vertical control lowers ambiguity, whereas </w:t>
      </w:r>
      <w:r w:rsidR="00B10A05" w:rsidRPr="00410BCA">
        <w:rPr>
          <w:rFonts w:eastAsia="MS Mincho"/>
          <w:lang w:val="en-GB"/>
        </w:rPr>
        <w:t>it</w:t>
      </w:r>
      <w:r w:rsidRPr="00410BCA">
        <w:rPr>
          <w:rFonts w:eastAsia="MS Mincho"/>
          <w:lang w:val="en-GB"/>
        </w:rPr>
        <w:t xml:space="preserve"> raises ambiguity during the operational stage.</w:t>
      </w:r>
    </w:p>
    <w:p w14:paraId="2799240A" w14:textId="77777777" w:rsidR="006B688B" w:rsidRPr="00410BCA" w:rsidRDefault="006B688B" w:rsidP="005533DB">
      <w:pPr>
        <w:ind w:left="1152" w:right="720" w:hanging="432"/>
        <w:rPr>
          <w:rFonts w:eastAsia="MS Mincho"/>
          <w:lang w:val="en-GB"/>
        </w:rPr>
      </w:pPr>
    </w:p>
    <w:p w14:paraId="39085439" w14:textId="17D99D41" w:rsidR="005830B2" w:rsidRDefault="006B688B" w:rsidP="00B4353B">
      <w:pPr>
        <w:widowControl w:val="0"/>
        <w:spacing w:line="480" w:lineRule="auto"/>
        <w:ind w:firstLine="720"/>
        <w:rPr>
          <w:rFonts w:eastAsia="MS Mincho"/>
          <w:bCs/>
          <w:lang w:val="en-GB"/>
        </w:rPr>
      </w:pPr>
      <w:r w:rsidRPr="00410BCA">
        <w:rPr>
          <w:rFonts w:eastAsia="MS Mincho"/>
          <w:bCs/>
          <w:lang w:val="en-GB"/>
        </w:rPr>
        <w:t xml:space="preserve">This model implicates </w:t>
      </w:r>
      <w:r w:rsidR="00B4353B" w:rsidRPr="00410BCA">
        <w:rPr>
          <w:rFonts w:eastAsia="MS Mincho"/>
          <w:bCs/>
          <w:lang w:val="en-GB"/>
        </w:rPr>
        <w:t xml:space="preserve">the </w:t>
      </w:r>
      <w:r w:rsidR="00B14EFF" w:rsidRPr="00410BCA">
        <w:rPr>
          <w:rFonts w:eastAsia="MS Mincho"/>
          <w:bCs/>
          <w:lang w:val="en-GB"/>
        </w:rPr>
        <w:t xml:space="preserve">alliance </w:t>
      </w:r>
      <w:r w:rsidRPr="00410BCA">
        <w:rPr>
          <w:rFonts w:eastAsia="MS Mincho"/>
          <w:bCs/>
          <w:lang w:val="en-GB"/>
        </w:rPr>
        <w:t xml:space="preserve">stage as a modifier of the relationship between vertical control and role ambiguity, yet it does not implicate the stage of the alliance as a factor that influences the relationship between ambiguity and interfirm outcomes (i.e., satisfaction with </w:t>
      </w:r>
      <w:r w:rsidR="009C0D7E" w:rsidRPr="00410BCA">
        <w:rPr>
          <w:rFonts w:eastAsia="MS Mincho"/>
          <w:bCs/>
          <w:lang w:val="en-GB"/>
        </w:rPr>
        <w:t xml:space="preserve">the </w:t>
      </w:r>
      <w:r w:rsidR="00966B61" w:rsidRPr="00410BCA">
        <w:rPr>
          <w:rFonts w:eastAsia="MS Mincho"/>
          <w:bCs/>
          <w:lang w:val="en-GB"/>
        </w:rPr>
        <w:t>franchisor</w:t>
      </w:r>
      <w:r w:rsidRPr="00410BCA">
        <w:rPr>
          <w:rFonts w:eastAsia="MS Mincho"/>
          <w:bCs/>
          <w:lang w:val="en-GB"/>
        </w:rPr>
        <w:t xml:space="preserve"> and efforts to raise customer satisfaction).</w:t>
      </w:r>
      <w:r w:rsidR="0015092C" w:rsidRPr="00410BCA">
        <w:rPr>
          <w:rFonts w:eastAsia="MS Mincho"/>
          <w:bCs/>
          <w:lang w:val="en-GB"/>
        </w:rPr>
        <w:t xml:space="preserve"> </w:t>
      </w:r>
      <w:r w:rsidR="009C0D7E" w:rsidRPr="00410BCA">
        <w:rPr>
          <w:rFonts w:eastAsia="MS Mincho"/>
          <w:bCs/>
          <w:lang w:val="en-GB"/>
        </w:rPr>
        <w:t>The i</w:t>
      </w:r>
      <w:r w:rsidRPr="00410BCA">
        <w:rPr>
          <w:rFonts w:eastAsia="MS Mincho"/>
          <w:bCs/>
          <w:lang w:val="en-GB"/>
        </w:rPr>
        <w:t xml:space="preserve">nterfirm </w:t>
      </w:r>
      <w:r w:rsidR="00B14EFF" w:rsidRPr="00410BCA">
        <w:rPr>
          <w:rFonts w:eastAsia="MS Mincho"/>
          <w:bCs/>
          <w:lang w:val="en-GB"/>
        </w:rPr>
        <w:t>allian</w:t>
      </w:r>
      <w:r w:rsidRPr="00410BCA">
        <w:rPr>
          <w:rFonts w:eastAsia="MS Mincho"/>
          <w:bCs/>
          <w:lang w:val="en-GB"/>
        </w:rPr>
        <w:t xml:space="preserve">ce </w:t>
      </w:r>
      <w:r w:rsidR="00D81B89" w:rsidRPr="00410BCA">
        <w:rPr>
          <w:rFonts w:eastAsia="MS Mincho"/>
          <w:bCs/>
          <w:lang w:val="en-GB"/>
        </w:rPr>
        <w:t xml:space="preserve">and role </w:t>
      </w:r>
      <w:r w:rsidRPr="00410BCA">
        <w:rPr>
          <w:rFonts w:eastAsia="MS Mincho"/>
          <w:bCs/>
          <w:lang w:val="en-GB"/>
        </w:rPr>
        <w:t>research do</w:t>
      </w:r>
      <w:r w:rsidR="009C0D7E" w:rsidRPr="00410BCA">
        <w:rPr>
          <w:rFonts w:eastAsia="MS Mincho"/>
          <w:bCs/>
          <w:lang w:val="en-GB"/>
        </w:rPr>
        <w:t>es</w:t>
      </w:r>
      <w:r w:rsidRPr="00410BCA">
        <w:rPr>
          <w:rFonts w:eastAsia="MS Mincho"/>
          <w:bCs/>
          <w:lang w:val="en-GB"/>
        </w:rPr>
        <w:t xml:space="preserve"> not reveal </w:t>
      </w:r>
      <w:r w:rsidR="009C0D7E" w:rsidRPr="00410BCA">
        <w:rPr>
          <w:rFonts w:eastAsia="MS Mincho"/>
          <w:bCs/>
          <w:lang w:val="en-GB"/>
        </w:rPr>
        <w:t xml:space="preserve">the </w:t>
      </w:r>
      <w:r w:rsidRPr="00410BCA">
        <w:rPr>
          <w:rFonts w:eastAsia="MS Mincho"/>
          <w:bCs/>
          <w:lang w:val="en-GB"/>
        </w:rPr>
        <w:t xml:space="preserve">circumstances under which </w:t>
      </w:r>
      <w:r w:rsidR="00B14EFF" w:rsidRPr="00410BCA">
        <w:rPr>
          <w:rFonts w:eastAsia="MS Mincho"/>
          <w:bCs/>
          <w:lang w:val="en-GB"/>
        </w:rPr>
        <w:t xml:space="preserve">ambiguity has a positive influence on a </w:t>
      </w:r>
      <w:r w:rsidR="00AB177F" w:rsidRPr="00410BCA">
        <w:rPr>
          <w:rFonts w:eastAsia="MS Mincho"/>
          <w:bCs/>
          <w:lang w:val="en-GB"/>
        </w:rPr>
        <w:t>franchisee entrepreneur</w:t>
      </w:r>
      <w:r w:rsidR="00B14EFF" w:rsidRPr="00410BCA">
        <w:rPr>
          <w:rFonts w:eastAsia="MS Mincho"/>
          <w:bCs/>
          <w:lang w:val="en-GB"/>
        </w:rPr>
        <w:t xml:space="preserve">’s relationship with </w:t>
      </w:r>
      <w:r w:rsidR="009C0D7E" w:rsidRPr="00410BCA">
        <w:rPr>
          <w:rFonts w:eastAsia="MS Mincho"/>
          <w:bCs/>
          <w:lang w:val="en-GB"/>
        </w:rPr>
        <w:t xml:space="preserve">the </w:t>
      </w:r>
      <w:r w:rsidR="00B14EFF" w:rsidRPr="00410BCA">
        <w:rPr>
          <w:rFonts w:eastAsia="MS Mincho"/>
          <w:bCs/>
          <w:lang w:val="en-GB"/>
        </w:rPr>
        <w:t xml:space="preserve">customers or the </w:t>
      </w:r>
      <w:r w:rsidR="00966B61" w:rsidRPr="00410BCA">
        <w:rPr>
          <w:rFonts w:eastAsia="MS Mincho"/>
          <w:bCs/>
          <w:lang w:val="en-GB"/>
        </w:rPr>
        <w:t>franchisor</w:t>
      </w:r>
      <w:r w:rsidR="00B14EFF" w:rsidRPr="00410BCA">
        <w:rPr>
          <w:rFonts w:eastAsia="MS Mincho"/>
          <w:bCs/>
          <w:lang w:val="en-GB"/>
        </w:rPr>
        <w:t>.</w:t>
      </w:r>
      <w:r w:rsidR="0015092C" w:rsidRPr="00410BCA">
        <w:rPr>
          <w:rFonts w:eastAsia="MS Mincho"/>
          <w:bCs/>
          <w:lang w:val="en-GB"/>
        </w:rPr>
        <w:t xml:space="preserve"> </w:t>
      </w:r>
      <w:r w:rsidR="00C87A8E" w:rsidRPr="00410BCA">
        <w:rPr>
          <w:rFonts w:eastAsia="MS Mincho"/>
          <w:bCs/>
          <w:lang w:val="en-GB"/>
        </w:rPr>
        <w:t>We c</w:t>
      </w:r>
      <w:r w:rsidR="00B14EFF" w:rsidRPr="00410BCA">
        <w:rPr>
          <w:rFonts w:eastAsia="MS Mincho"/>
          <w:bCs/>
          <w:lang w:val="en-GB"/>
        </w:rPr>
        <w:t xml:space="preserve">onsider </w:t>
      </w:r>
      <w:r w:rsidR="00C87A8E" w:rsidRPr="00410BCA">
        <w:rPr>
          <w:rFonts w:eastAsia="MS Mincho"/>
          <w:bCs/>
          <w:lang w:val="en-GB"/>
        </w:rPr>
        <w:t xml:space="preserve">below </w:t>
      </w:r>
      <w:r w:rsidR="00B14EFF" w:rsidRPr="00410BCA">
        <w:rPr>
          <w:rFonts w:eastAsia="MS Mincho"/>
          <w:bCs/>
          <w:lang w:val="en-GB"/>
        </w:rPr>
        <w:t>the method employed to assess this model.</w:t>
      </w:r>
    </w:p>
    <w:p w14:paraId="61B5293A" w14:textId="493C8ABA" w:rsidR="000C08F6" w:rsidRDefault="000C08F6" w:rsidP="00B4353B">
      <w:pPr>
        <w:widowControl w:val="0"/>
        <w:spacing w:line="480" w:lineRule="auto"/>
        <w:ind w:firstLine="720"/>
        <w:rPr>
          <w:rFonts w:eastAsia="MS Mincho"/>
          <w:bCs/>
          <w:lang w:val="en-GB"/>
        </w:rPr>
      </w:pPr>
    </w:p>
    <w:p w14:paraId="32A2DA83" w14:textId="2CA59E5F" w:rsidR="007E04AB" w:rsidRDefault="007E04AB" w:rsidP="00B4353B">
      <w:pPr>
        <w:widowControl w:val="0"/>
        <w:spacing w:line="480" w:lineRule="auto"/>
        <w:ind w:firstLine="720"/>
        <w:rPr>
          <w:rFonts w:eastAsia="MS Mincho"/>
          <w:bCs/>
          <w:lang w:val="en-GB"/>
        </w:rPr>
      </w:pPr>
    </w:p>
    <w:p w14:paraId="68B960A0" w14:textId="2ABCCA38" w:rsidR="007E04AB" w:rsidRDefault="007E04AB" w:rsidP="00B4353B">
      <w:pPr>
        <w:widowControl w:val="0"/>
        <w:spacing w:line="480" w:lineRule="auto"/>
        <w:ind w:firstLine="720"/>
        <w:rPr>
          <w:rFonts w:eastAsia="MS Mincho"/>
          <w:bCs/>
          <w:lang w:val="en-GB"/>
        </w:rPr>
      </w:pPr>
    </w:p>
    <w:p w14:paraId="27A695FF" w14:textId="77777777" w:rsidR="007E04AB" w:rsidRDefault="007E04AB" w:rsidP="00B4353B">
      <w:pPr>
        <w:widowControl w:val="0"/>
        <w:spacing w:line="480" w:lineRule="auto"/>
        <w:ind w:firstLine="720"/>
        <w:rPr>
          <w:rFonts w:eastAsia="MS Mincho"/>
          <w:bCs/>
          <w:lang w:val="en-GB"/>
        </w:rPr>
      </w:pPr>
    </w:p>
    <w:p w14:paraId="7DFB8B41" w14:textId="77777777" w:rsidR="000C08F6" w:rsidRPr="00410BCA" w:rsidRDefault="000C08F6" w:rsidP="00B4353B">
      <w:pPr>
        <w:widowControl w:val="0"/>
        <w:spacing w:line="480" w:lineRule="auto"/>
        <w:ind w:firstLine="720"/>
        <w:rPr>
          <w:rFonts w:eastAsia="MS Mincho"/>
          <w:lang w:val="en-GB"/>
        </w:rPr>
      </w:pPr>
    </w:p>
    <w:p w14:paraId="0F93D837" w14:textId="3A88E3BF" w:rsidR="005830B2" w:rsidRPr="00410BCA" w:rsidRDefault="00995FBD" w:rsidP="00C265C3">
      <w:pPr>
        <w:spacing w:line="480" w:lineRule="auto"/>
        <w:jc w:val="center"/>
        <w:rPr>
          <w:rFonts w:eastAsia="MS Mincho"/>
          <w:b/>
          <w:bCs/>
          <w:lang w:val="en-GB"/>
        </w:rPr>
      </w:pPr>
      <w:r w:rsidRPr="00410BCA">
        <w:rPr>
          <w:rFonts w:eastAsia="MS Mincho"/>
          <w:b/>
          <w:bCs/>
          <w:lang w:val="en-GB"/>
        </w:rPr>
        <w:lastRenderedPageBreak/>
        <w:t>3. METHOD</w:t>
      </w:r>
    </w:p>
    <w:p w14:paraId="35DA70BA" w14:textId="1272906C" w:rsidR="005830B2" w:rsidRPr="00C265C3" w:rsidRDefault="003B1AE3" w:rsidP="005830B2">
      <w:pPr>
        <w:spacing w:line="480" w:lineRule="auto"/>
        <w:rPr>
          <w:rFonts w:eastAsia="MS Mincho"/>
          <w:b/>
          <w:bCs/>
          <w:lang w:val="en-GB"/>
        </w:rPr>
      </w:pPr>
      <w:r w:rsidRPr="00C265C3">
        <w:rPr>
          <w:rFonts w:eastAsia="MS Mincho"/>
          <w:b/>
          <w:bCs/>
          <w:lang w:val="en-GB"/>
        </w:rPr>
        <w:t xml:space="preserve">3.1 </w:t>
      </w:r>
      <w:r w:rsidR="005830B2" w:rsidRPr="00C265C3">
        <w:rPr>
          <w:rFonts w:eastAsia="MS Mincho"/>
          <w:b/>
          <w:bCs/>
          <w:lang w:val="en-GB"/>
        </w:rPr>
        <w:t xml:space="preserve">Empirical </w:t>
      </w:r>
      <w:r w:rsidR="00995FBD" w:rsidRPr="00410BCA">
        <w:rPr>
          <w:rFonts w:eastAsia="MS Mincho"/>
          <w:b/>
          <w:bCs/>
          <w:lang w:val="en-GB"/>
        </w:rPr>
        <w:t>C</w:t>
      </w:r>
      <w:r w:rsidR="00995FBD" w:rsidRPr="00C265C3">
        <w:rPr>
          <w:rFonts w:eastAsia="MS Mincho"/>
          <w:b/>
          <w:bCs/>
          <w:lang w:val="en-GB"/>
        </w:rPr>
        <w:t>ontext</w:t>
      </w:r>
    </w:p>
    <w:p w14:paraId="182352A2" w14:textId="57A08FF3" w:rsidR="005830B2" w:rsidRDefault="004F246F" w:rsidP="00B4353B">
      <w:pPr>
        <w:spacing w:line="480" w:lineRule="auto"/>
        <w:ind w:firstLine="720"/>
        <w:rPr>
          <w:rFonts w:eastAsia="MS Mincho"/>
          <w:lang w:val="en-GB"/>
        </w:rPr>
      </w:pPr>
      <w:r w:rsidRPr="00410BCA">
        <w:rPr>
          <w:rFonts w:eastAsia="MS Mincho"/>
          <w:lang w:val="en-GB"/>
        </w:rPr>
        <w:t>The retail network of a Norwegian oil refiner served as the empirical context.</w:t>
      </w:r>
      <w:r w:rsidR="0015092C" w:rsidRPr="00410BCA">
        <w:rPr>
          <w:rFonts w:eastAsia="MS Mincho"/>
          <w:lang w:val="en-GB"/>
        </w:rPr>
        <w:t xml:space="preserve"> </w:t>
      </w:r>
      <w:r w:rsidR="005830B2" w:rsidRPr="00410BCA">
        <w:rPr>
          <w:rFonts w:eastAsia="MS Mincho"/>
          <w:lang w:val="en-GB"/>
        </w:rPr>
        <w:t>Several milestones characteri</w:t>
      </w:r>
      <w:r w:rsidR="00340B4B" w:rsidRPr="00410BCA">
        <w:rPr>
          <w:rFonts w:eastAsia="MS Mincho"/>
          <w:lang w:val="en-GB"/>
        </w:rPr>
        <w:t>s</w:t>
      </w:r>
      <w:r w:rsidR="005830B2" w:rsidRPr="00410BCA">
        <w:rPr>
          <w:rFonts w:eastAsia="MS Mincho"/>
          <w:lang w:val="en-GB"/>
        </w:rPr>
        <w:t xml:space="preserve">e </w:t>
      </w:r>
      <w:r w:rsidR="007400E4" w:rsidRPr="00410BCA">
        <w:rPr>
          <w:rFonts w:eastAsia="MS Mincho"/>
          <w:lang w:val="en-GB"/>
        </w:rPr>
        <w:t xml:space="preserve">the </w:t>
      </w:r>
      <w:r w:rsidR="005830B2" w:rsidRPr="00410BCA">
        <w:rPr>
          <w:rFonts w:eastAsia="MS Mincho"/>
          <w:lang w:val="en-GB"/>
        </w:rPr>
        <w:t xml:space="preserve">transitions in the retail distribution network </w:t>
      </w:r>
      <w:r w:rsidR="007400E4" w:rsidRPr="00410BCA">
        <w:rPr>
          <w:rFonts w:eastAsia="MS Mincho"/>
          <w:lang w:val="en-GB"/>
        </w:rPr>
        <w:t>when we conducted this</w:t>
      </w:r>
      <w:r w:rsidR="005830B2" w:rsidRPr="00410BCA">
        <w:rPr>
          <w:rFonts w:eastAsia="MS Mincho"/>
          <w:lang w:val="en-GB"/>
        </w:rPr>
        <w:t xml:space="preserve"> research.</w:t>
      </w:r>
      <w:r w:rsidR="0015092C" w:rsidRPr="00410BCA">
        <w:rPr>
          <w:rFonts w:eastAsia="MS Mincho"/>
          <w:lang w:val="en-GB"/>
        </w:rPr>
        <w:t xml:space="preserve"> </w:t>
      </w:r>
      <w:r w:rsidR="005830B2" w:rsidRPr="00410BCA">
        <w:rPr>
          <w:rFonts w:eastAsia="MS Mincho"/>
          <w:lang w:val="en-GB"/>
        </w:rPr>
        <w:t xml:space="preserve">Our charting of these milestones </w:t>
      </w:r>
      <w:r w:rsidR="00CF2E89" w:rsidRPr="00410BCA">
        <w:rPr>
          <w:rFonts w:eastAsia="MS Mincho"/>
          <w:lang w:val="en-GB"/>
        </w:rPr>
        <w:t xml:space="preserve">(see Table 1) </w:t>
      </w:r>
      <w:r w:rsidR="005830B2" w:rsidRPr="00410BCA">
        <w:rPr>
          <w:rFonts w:eastAsia="MS Mincho"/>
          <w:lang w:val="en-GB"/>
        </w:rPr>
        <w:t xml:space="preserve">draws </w:t>
      </w:r>
      <w:r w:rsidR="009C0D7E" w:rsidRPr="00410BCA">
        <w:rPr>
          <w:rFonts w:eastAsia="MS Mincho"/>
          <w:lang w:val="en-GB"/>
        </w:rPr>
        <w:t xml:space="preserve">on </w:t>
      </w:r>
      <w:r w:rsidR="005830B2" w:rsidRPr="00410BCA">
        <w:rPr>
          <w:rFonts w:eastAsia="MS Mincho"/>
          <w:lang w:val="en-GB"/>
        </w:rPr>
        <w:t>public (e.g., annual reports) and private (e.g., contracts) documents made available by the firm over the course of this study.</w:t>
      </w:r>
      <w:r w:rsidR="0015092C" w:rsidRPr="00410BCA">
        <w:rPr>
          <w:rFonts w:eastAsia="MS Mincho"/>
          <w:lang w:val="en-GB"/>
        </w:rPr>
        <w:t xml:space="preserve"> </w:t>
      </w:r>
    </w:p>
    <w:p w14:paraId="45BF4ABF" w14:textId="77777777" w:rsidR="00A52E20" w:rsidRPr="00410BCA" w:rsidRDefault="00A52E20" w:rsidP="00B4353B">
      <w:pPr>
        <w:spacing w:line="480" w:lineRule="auto"/>
        <w:ind w:firstLine="720"/>
        <w:rPr>
          <w:rFonts w:eastAsia="MS Mincho"/>
          <w:lang w:val="en-GB"/>
        </w:rPr>
      </w:pPr>
    </w:p>
    <w:tbl>
      <w:tblPr>
        <w:tblStyle w:val="Tabellrutenett"/>
        <w:tblW w:w="8485" w:type="dxa"/>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
        <w:gridCol w:w="7765"/>
      </w:tblGrid>
      <w:tr w:rsidR="00A52E20" w:rsidRPr="00741663" w14:paraId="780D9DB3" w14:textId="77777777" w:rsidTr="00DE27EC">
        <w:trPr>
          <w:jc w:val="center"/>
        </w:trPr>
        <w:tc>
          <w:tcPr>
            <w:tcW w:w="8485" w:type="dxa"/>
            <w:gridSpan w:val="2"/>
          </w:tcPr>
          <w:p w14:paraId="78693B1C" w14:textId="77777777" w:rsidR="00A52E20" w:rsidRPr="00583B7C" w:rsidRDefault="00A52E20" w:rsidP="00DE27EC">
            <w:pPr>
              <w:rPr>
                <w:b/>
                <w:bCs/>
              </w:rPr>
            </w:pPr>
            <w:r w:rsidRPr="00583B7C">
              <w:rPr>
                <w:b/>
                <w:bCs/>
              </w:rPr>
              <w:t>Table 1</w:t>
            </w:r>
          </w:p>
        </w:tc>
      </w:tr>
      <w:tr w:rsidR="00A52E20" w:rsidRPr="00741663" w14:paraId="53D79C6C" w14:textId="77777777" w:rsidTr="00DE27EC">
        <w:trPr>
          <w:jc w:val="center"/>
        </w:trPr>
        <w:tc>
          <w:tcPr>
            <w:tcW w:w="8485" w:type="dxa"/>
            <w:gridSpan w:val="2"/>
          </w:tcPr>
          <w:p w14:paraId="3D67D809" w14:textId="77777777" w:rsidR="00A52E20" w:rsidRPr="00726B66" w:rsidRDefault="00A52E20" w:rsidP="00DE27EC">
            <w:pPr>
              <w:rPr>
                <w:bCs/>
              </w:rPr>
            </w:pPr>
            <w:r w:rsidRPr="00726B66">
              <w:rPr>
                <w:bCs/>
              </w:rPr>
              <w:t xml:space="preserve">Milestones in the </w:t>
            </w:r>
            <w:r>
              <w:rPr>
                <w:bCs/>
              </w:rPr>
              <w:t xml:space="preserve">alliance </w:t>
            </w:r>
            <w:r w:rsidRPr="00726B66">
              <w:rPr>
                <w:bCs/>
              </w:rPr>
              <w:t xml:space="preserve">relationship between </w:t>
            </w:r>
            <w:r>
              <w:rPr>
                <w:bCs/>
              </w:rPr>
              <w:t>franchisors</w:t>
            </w:r>
          </w:p>
        </w:tc>
      </w:tr>
      <w:tr w:rsidR="00A52E20" w:rsidRPr="00741663" w14:paraId="48B80B68" w14:textId="77777777" w:rsidTr="00DE27EC">
        <w:trPr>
          <w:jc w:val="center"/>
        </w:trPr>
        <w:tc>
          <w:tcPr>
            <w:tcW w:w="720" w:type="dxa"/>
            <w:tcBorders>
              <w:bottom w:val="nil"/>
            </w:tcBorders>
          </w:tcPr>
          <w:p w14:paraId="1198BC32" w14:textId="77777777" w:rsidR="00A52E20" w:rsidRPr="00741663" w:rsidRDefault="00A52E20" w:rsidP="00DE27EC">
            <w:pPr>
              <w:jc w:val="center"/>
            </w:pPr>
          </w:p>
        </w:tc>
        <w:tc>
          <w:tcPr>
            <w:tcW w:w="7765" w:type="dxa"/>
            <w:tcBorders>
              <w:bottom w:val="nil"/>
            </w:tcBorders>
          </w:tcPr>
          <w:p w14:paraId="2B787F4A" w14:textId="77777777" w:rsidR="00A52E20" w:rsidRPr="00741663" w:rsidRDefault="00A52E20" w:rsidP="00DE27EC"/>
        </w:tc>
      </w:tr>
      <w:tr w:rsidR="00A52E20" w:rsidRPr="00741663" w14:paraId="10925FB6" w14:textId="77777777" w:rsidTr="00DE27EC">
        <w:trPr>
          <w:jc w:val="center"/>
        </w:trPr>
        <w:tc>
          <w:tcPr>
            <w:tcW w:w="720" w:type="dxa"/>
            <w:tcBorders>
              <w:bottom w:val="single" w:sz="4" w:space="0" w:color="auto"/>
            </w:tcBorders>
          </w:tcPr>
          <w:p w14:paraId="579A603C" w14:textId="77777777" w:rsidR="00A52E20" w:rsidRPr="00741663" w:rsidRDefault="00A52E20" w:rsidP="00DE27EC">
            <w:r>
              <w:t>Year</w:t>
            </w:r>
          </w:p>
        </w:tc>
        <w:tc>
          <w:tcPr>
            <w:tcW w:w="7765" w:type="dxa"/>
            <w:tcBorders>
              <w:bottom w:val="single" w:sz="4" w:space="0" w:color="auto"/>
            </w:tcBorders>
          </w:tcPr>
          <w:p w14:paraId="586AB443" w14:textId="77777777" w:rsidR="00A52E20" w:rsidRPr="00741663" w:rsidRDefault="00A52E20" w:rsidP="00DE27EC">
            <w:r w:rsidRPr="00741663">
              <w:t>Strategic Condition</w:t>
            </w:r>
          </w:p>
        </w:tc>
      </w:tr>
      <w:tr w:rsidR="00A52E20" w:rsidRPr="00741663" w14:paraId="22F0F42B" w14:textId="77777777" w:rsidTr="00DE27EC">
        <w:trPr>
          <w:jc w:val="center"/>
        </w:trPr>
        <w:tc>
          <w:tcPr>
            <w:tcW w:w="720" w:type="dxa"/>
          </w:tcPr>
          <w:p w14:paraId="5A6E75C6" w14:textId="77777777" w:rsidR="00A52E20" w:rsidRPr="00741663" w:rsidRDefault="00A52E20" w:rsidP="00DE27EC"/>
        </w:tc>
        <w:tc>
          <w:tcPr>
            <w:tcW w:w="7765" w:type="dxa"/>
          </w:tcPr>
          <w:p w14:paraId="5AA910A8" w14:textId="77777777" w:rsidR="00A52E20" w:rsidRPr="00741663" w:rsidRDefault="00A52E20" w:rsidP="00DE27EC"/>
        </w:tc>
      </w:tr>
      <w:tr w:rsidR="00A52E20" w:rsidRPr="00741663" w14:paraId="5571BBA2" w14:textId="77777777" w:rsidTr="00DE27EC">
        <w:trPr>
          <w:jc w:val="center"/>
        </w:trPr>
        <w:tc>
          <w:tcPr>
            <w:tcW w:w="720" w:type="dxa"/>
          </w:tcPr>
          <w:p w14:paraId="10D3E81F" w14:textId="77777777" w:rsidR="00A52E20" w:rsidRPr="00741663" w:rsidRDefault="00A52E20" w:rsidP="00DE27EC">
            <w:pPr>
              <w:jc w:val="center"/>
            </w:pPr>
            <w:r w:rsidRPr="00741663">
              <w:t>1</w:t>
            </w:r>
          </w:p>
        </w:tc>
        <w:tc>
          <w:tcPr>
            <w:tcW w:w="7765" w:type="dxa"/>
          </w:tcPr>
          <w:p w14:paraId="2C7CA037" w14:textId="77777777" w:rsidR="00A52E20" w:rsidRPr="00741663" w:rsidRDefault="00A52E20" w:rsidP="00DE27EC">
            <w:r w:rsidRPr="00741663">
              <w:t xml:space="preserve">The refiner establishes a separate company to handle </w:t>
            </w:r>
            <w:r>
              <w:t xml:space="preserve">franchise </w:t>
            </w:r>
            <w:r w:rsidRPr="00741663">
              <w:t>retail operations, and it reports a desire to augment the product mix at gas stations.  The broader product mix includes a wider variety of groceries and products commonly sold at grocery stores and quick service restaurant products.</w:t>
            </w:r>
          </w:p>
          <w:p w14:paraId="441B253D" w14:textId="77777777" w:rsidR="00A52E20" w:rsidRPr="00741663" w:rsidRDefault="00A52E20" w:rsidP="00DE27EC"/>
          <w:p w14:paraId="60706508" w14:textId="77777777" w:rsidR="00A52E20" w:rsidRPr="00741663" w:rsidRDefault="00A52E20" w:rsidP="00DE27EC">
            <w:r w:rsidRPr="00741663">
              <w:t>The first dual branded gas/convenience stations are developed.  The refiner is sole owner of the retail operations, and the grocer is a primary supplier to these locations.</w:t>
            </w:r>
          </w:p>
          <w:p w14:paraId="52E0D5DF" w14:textId="77777777" w:rsidR="00A52E20" w:rsidRPr="00741663" w:rsidRDefault="00A52E20" w:rsidP="00DE27EC">
            <w:pPr>
              <w:tabs>
                <w:tab w:val="left" w:pos="3366"/>
              </w:tabs>
            </w:pPr>
            <w:r>
              <w:tab/>
            </w:r>
          </w:p>
          <w:p w14:paraId="1679B06B" w14:textId="77777777" w:rsidR="00A52E20" w:rsidRPr="00741663" w:rsidRDefault="00A52E20" w:rsidP="00DE27EC">
            <w:r w:rsidRPr="00741663">
              <w:rPr>
                <w:i/>
              </w:rPr>
              <w:t>Formative stage</w:t>
            </w:r>
            <w:r w:rsidRPr="00741663">
              <w:t xml:space="preserve"> </w:t>
            </w:r>
            <w:r>
              <w:t>data collection: 174</w:t>
            </w:r>
            <w:r w:rsidRPr="00741663">
              <w:t xml:space="preserve"> of 364 </w:t>
            </w:r>
            <w:r>
              <w:t>franchisees</w:t>
            </w:r>
            <w:r w:rsidRPr="00741663">
              <w:t>.</w:t>
            </w:r>
          </w:p>
        </w:tc>
      </w:tr>
      <w:tr w:rsidR="00A52E20" w:rsidRPr="00741663" w14:paraId="2A360AB4" w14:textId="77777777" w:rsidTr="00DE27EC">
        <w:trPr>
          <w:jc w:val="center"/>
        </w:trPr>
        <w:tc>
          <w:tcPr>
            <w:tcW w:w="720" w:type="dxa"/>
          </w:tcPr>
          <w:p w14:paraId="073809A0" w14:textId="77777777" w:rsidR="00A52E20" w:rsidRPr="00741663" w:rsidRDefault="00A52E20" w:rsidP="00DE27EC">
            <w:pPr>
              <w:jc w:val="center"/>
            </w:pPr>
          </w:p>
        </w:tc>
        <w:tc>
          <w:tcPr>
            <w:tcW w:w="7765" w:type="dxa"/>
          </w:tcPr>
          <w:p w14:paraId="0BD5F574" w14:textId="77777777" w:rsidR="00A52E20" w:rsidRPr="00741663" w:rsidRDefault="00A52E20" w:rsidP="00DE27EC"/>
        </w:tc>
      </w:tr>
      <w:tr w:rsidR="00A52E20" w:rsidRPr="00741663" w14:paraId="0C7832F0" w14:textId="77777777" w:rsidTr="00DE27EC">
        <w:trPr>
          <w:jc w:val="center"/>
        </w:trPr>
        <w:tc>
          <w:tcPr>
            <w:tcW w:w="720" w:type="dxa"/>
          </w:tcPr>
          <w:p w14:paraId="764571A1" w14:textId="77777777" w:rsidR="00A52E20" w:rsidRPr="00741663" w:rsidRDefault="00A52E20" w:rsidP="00DE27EC">
            <w:pPr>
              <w:jc w:val="center"/>
            </w:pPr>
            <w:r w:rsidRPr="00741663">
              <w:t>2</w:t>
            </w:r>
          </w:p>
        </w:tc>
        <w:tc>
          <w:tcPr>
            <w:tcW w:w="7765" w:type="dxa"/>
          </w:tcPr>
          <w:p w14:paraId="61253050" w14:textId="77777777" w:rsidR="00A52E20" w:rsidRPr="00741663" w:rsidRDefault="00A52E20" w:rsidP="00DE27EC">
            <w:r w:rsidRPr="00741663">
              <w:t xml:space="preserve">The </w:t>
            </w:r>
            <w:r>
              <w:t>strategic alliance</w:t>
            </w:r>
            <w:r w:rsidRPr="00741663">
              <w:t xml:space="preserve"> is established as fifty-percent ownership of retail operations is sold to the grocer.  The refiner reports renewed interest in gaining merchandising expertise and broader product mixes of grocery-related products.  </w:t>
            </w:r>
          </w:p>
          <w:p w14:paraId="6ABB4C98" w14:textId="77777777" w:rsidR="00A52E20" w:rsidRPr="00741663" w:rsidRDefault="00A52E20" w:rsidP="00DE27EC"/>
          <w:p w14:paraId="2E7653C3" w14:textId="77777777" w:rsidR="00A52E20" w:rsidRPr="00741663" w:rsidRDefault="00A52E20" w:rsidP="00DE27EC">
            <w:r w:rsidRPr="00741663">
              <w:rPr>
                <w:i/>
              </w:rPr>
              <w:t xml:space="preserve">Operational stage </w:t>
            </w:r>
            <w:r>
              <w:t>data collection: 221</w:t>
            </w:r>
            <w:r w:rsidRPr="00741663">
              <w:t xml:space="preserve"> of 357 </w:t>
            </w:r>
            <w:r>
              <w:t>franchisees</w:t>
            </w:r>
            <w:r w:rsidRPr="00741663">
              <w:t>.</w:t>
            </w:r>
          </w:p>
        </w:tc>
      </w:tr>
      <w:tr w:rsidR="00A52E20" w:rsidRPr="00741663" w14:paraId="0B2C19D4" w14:textId="77777777" w:rsidTr="00DE27EC">
        <w:trPr>
          <w:jc w:val="center"/>
        </w:trPr>
        <w:tc>
          <w:tcPr>
            <w:tcW w:w="720" w:type="dxa"/>
          </w:tcPr>
          <w:p w14:paraId="7A46E585" w14:textId="77777777" w:rsidR="00A52E20" w:rsidRPr="00741663" w:rsidRDefault="00A52E20" w:rsidP="00DE27EC">
            <w:pPr>
              <w:jc w:val="center"/>
            </w:pPr>
          </w:p>
        </w:tc>
        <w:tc>
          <w:tcPr>
            <w:tcW w:w="7765" w:type="dxa"/>
          </w:tcPr>
          <w:p w14:paraId="0CE01256" w14:textId="77777777" w:rsidR="00A52E20" w:rsidRPr="00741663" w:rsidRDefault="00A52E20" w:rsidP="00DE27EC"/>
        </w:tc>
      </w:tr>
      <w:tr w:rsidR="00A52E20" w:rsidRPr="00741663" w14:paraId="0D8D5409" w14:textId="77777777" w:rsidTr="00DE27EC">
        <w:trPr>
          <w:jc w:val="center"/>
        </w:trPr>
        <w:tc>
          <w:tcPr>
            <w:tcW w:w="720" w:type="dxa"/>
          </w:tcPr>
          <w:p w14:paraId="35E7906A" w14:textId="77777777" w:rsidR="00A52E20" w:rsidRPr="00741663" w:rsidRDefault="00A52E20" w:rsidP="00DE27EC">
            <w:pPr>
              <w:jc w:val="center"/>
            </w:pPr>
            <w:r w:rsidRPr="00741663">
              <w:t>4</w:t>
            </w:r>
          </w:p>
        </w:tc>
        <w:tc>
          <w:tcPr>
            <w:tcW w:w="7765" w:type="dxa"/>
          </w:tcPr>
          <w:p w14:paraId="0F9C0768" w14:textId="77777777" w:rsidR="00A52E20" w:rsidRPr="00741663" w:rsidRDefault="00A52E20" w:rsidP="00DE27EC">
            <w:r>
              <w:t>D</w:t>
            </w:r>
            <w:r w:rsidRPr="00741663">
              <w:t>ual-b</w:t>
            </w:r>
            <w:r>
              <w:t>randed gas/convenience stations evince</w:t>
            </w:r>
            <w:r w:rsidRPr="00741663">
              <w:t xml:space="preserve"> enhance</w:t>
            </w:r>
            <w:r>
              <w:t>d</w:t>
            </w:r>
            <w:r w:rsidRPr="00741663">
              <w:t xml:space="preserve"> concept development, </w:t>
            </w:r>
            <w:r>
              <w:t xml:space="preserve">improved </w:t>
            </w:r>
            <w:r w:rsidRPr="00741663">
              <w:t>security, collaboration, information technology, and customer loyalty programs.</w:t>
            </w:r>
          </w:p>
          <w:p w14:paraId="6FD4CC89" w14:textId="77777777" w:rsidR="00A52E20" w:rsidRPr="00741663" w:rsidRDefault="00A52E20" w:rsidP="00DE27EC"/>
          <w:p w14:paraId="51B7A6F8" w14:textId="77777777" w:rsidR="00A52E20" w:rsidRPr="00741663" w:rsidRDefault="00A52E20" w:rsidP="00DE27EC">
            <w:r w:rsidRPr="00741663">
              <w:rPr>
                <w:i/>
              </w:rPr>
              <w:t xml:space="preserve">Outcome </w:t>
            </w:r>
            <w:r>
              <w:rPr>
                <w:i/>
              </w:rPr>
              <w:t>stage</w:t>
            </w:r>
            <w:r>
              <w:t xml:space="preserve"> data collection: 112</w:t>
            </w:r>
            <w:r w:rsidRPr="00741663">
              <w:t xml:space="preserve"> of 322 </w:t>
            </w:r>
            <w:r>
              <w:t>franchisees</w:t>
            </w:r>
            <w:r w:rsidRPr="00741663">
              <w:t xml:space="preserve">. </w:t>
            </w:r>
          </w:p>
        </w:tc>
      </w:tr>
    </w:tbl>
    <w:p w14:paraId="5C241502" w14:textId="77777777" w:rsidR="00260B46" w:rsidRPr="00410BCA" w:rsidRDefault="00260B46" w:rsidP="007A1883">
      <w:pPr>
        <w:ind w:firstLine="720"/>
        <w:rPr>
          <w:rFonts w:eastAsia="MS Mincho"/>
          <w:lang w:val="en-GB"/>
        </w:rPr>
      </w:pPr>
    </w:p>
    <w:p w14:paraId="561A58C8" w14:textId="77777777" w:rsidR="00A52E20" w:rsidRDefault="00A52E20" w:rsidP="00AD7ED5">
      <w:pPr>
        <w:spacing w:line="480" w:lineRule="auto"/>
        <w:ind w:right="-144" w:firstLine="720"/>
        <w:rPr>
          <w:rFonts w:eastAsia="MS Mincho"/>
          <w:lang w:val="en-GB"/>
        </w:rPr>
      </w:pPr>
    </w:p>
    <w:p w14:paraId="6F46DC3E" w14:textId="56A369B0" w:rsidR="005830B2" w:rsidRPr="00410BCA" w:rsidRDefault="005830B2" w:rsidP="00AD7ED5">
      <w:pPr>
        <w:spacing w:line="480" w:lineRule="auto"/>
        <w:ind w:right="-144" w:firstLine="720"/>
        <w:rPr>
          <w:rFonts w:eastAsia="MS Mincho"/>
          <w:lang w:val="en-GB"/>
        </w:rPr>
      </w:pPr>
      <w:r w:rsidRPr="00410BCA">
        <w:rPr>
          <w:rFonts w:eastAsia="MS Mincho"/>
          <w:lang w:val="en-GB"/>
        </w:rPr>
        <w:t xml:space="preserve">The </w:t>
      </w:r>
      <w:r w:rsidR="00AB177F" w:rsidRPr="00410BCA">
        <w:rPr>
          <w:rFonts w:eastAsia="MS Mincho"/>
          <w:lang w:val="en-GB"/>
        </w:rPr>
        <w:t>franchisee</w:t>
      </w:r>
      <w:r w:rsidR="005F37AC" w:rsidRPr="00410BCA">
        <w:rPr>
          <w:rFonts w:eastAsia="MS Mincho"/>
          <w:lang w:val="en-GB"/>
        </w:rPr>
        <w:t>s</w:t>
      </w:r>
      <w:r w:rsidR="00AB177F" w:rsidRPr="00410BCA">
        <w:rPr>
          <w:rFonts w:eastAsia="MS Mincho"/>
          <w:lang w:val="en-GB"/>
        </w:rPr>
        <w:t xml:space="preserve"> </w:t>
      </w:r>
      <w:r w:rsidRPr="00410BCA">
        <w:rPr>
          <w:rFonts w:eastAsia="MS Mincho"/>
          <w:lang w:val="en-GB"/>
        </w:rPr>
        <w:t xml:space="preserve">who participated in this study are self-employed entrepreneurs </w:t>
      </w:r>
      <w:r w:rsidR="009C0D7E" w:rsidRPr="00410BCA">
        <w:rPr>
          <w:rFonts w:eastAsia="MS Mincho"/>
          <w:lang w:val="en-GB"/>
        </w:rPr>
        <w:t xml:space="preserve">who </w:t>
      </w:r>
      <w:r w:rsidRPr="00410BCA">
        <w:rPr>
          <w:rFonts w:eastAsia="MS Mincho"/>
          <w:lang w:val="en-GB"/>
        </w:rPr>
        <w:t xml:space="preserve">manage locations with </w:t>
      </w:r>
      <w:r w:rsidR="009C0D7E" w:rsidRPr="00410BCA">
        <w:rPr>
          <w:rFonts w:eastAsia="MS Mincho"/>
          <w:lang w:val="en-GB"/>
        </w:rPr>
        <w:t xml:space="preserve">4 </w:t>
      </w:r>
      <w:r w:rsidRPr="00410BCA">
        <w:rPr>
          <w:rFonts w:eastAsia="MS Mincho"/>
          <w:lang w:val="en-GB"/>
        </w:rPr>
        <w:t xml:space="preserve">to </w:t>
      </w:r>
      <w:r w:rsidR="009C0D7E" w:rsidRPr="00410BCA">
        <w:rPr>
          <w:rFonts w:eastAsia="MS Mincho"/>
          <w:lang w:val="en-GB"/>
        </w:rPr>
        <w:t xml:space="preserve">10 </w:t>
      </w:r>
      <w:r w:rsidRPr="00410BCA">
        <w:rPr>
          <w:rFonts w:eastAsia="MS Mincho"/>
          <w:lang w:val="en-GB"/>
        </w:rPr>
        <w:t>employees.</w:t>
      </w:r>
      <w:r w:rsidR="0015092C" w:rsidRPr="00410BCA">
        <w:rPr>
          <w:rFonts w:eastAsia="MS Mincho"/>
          <w:lang w:val="en-GB"/>
        </w:rPr>
        <w:t xml:space="preserve"> </w:t>
      </w:r>
      <w:r w:rsidRPr="00410BCA">
        <w:rPr>
          <w:rFonts w:eastAsia="MS Mincho"/>
          <w:lang w:val="en-GB"/>
        </w:rPr>
        <w:t xml:space="preserve">Because these informants are the sole liaisons between their agencies and the </w:t>
      </w:r>
      <w:r w:rsidR="00966B61" w:rsidRPr="00410BCA">
        <w:rPr>
          <w:rFonts w:eastAsia="MS Mincho"/>
          <w:lang w:val="en-GB"/>
        </w:rPr>
        <w:t>franchisor</w:t>
      </w:r>
      <w:r w:rsidRPr="00410BCA">
        <w:rPr>
          <w:rFonts w:eastAsia="MS Mincho"/>
          <w:lang w:val="en-GB"/>
        </w:rPr>
        <w:t>, a single</w:t>
      </w:r>
      <w:r w:rsidR="00541608" w:rsidRPr="00410BCA">
        <w:rPr>
          <w:rFonts w:eastAsia="MS Mincho"/>
          <w:lang w:val="en-GB"/>
        </w:rPr>
        <w:t>-</w:t>
      </w:r>
      <w:r w:rsidRPr="00410BCA">
        <w:rPr>
          <w:rFonts w:eastAsia="MS Mincho"/>
          <w:lang w:val="en-GB"/>
        </w:rPr>
        <w:t xml:space="preserve">informant design is appropriate at the </w:t>
      </w:r>
      <w:r w:rsidR="005F37AC" w:rsidRPr="00410BCA">
        <w:rPr>
          <w:rFonts w:eastAsia="MS Mincho"/>
          <w:lang w:val="en-GB"/>
        </w:rPr>
        <w:t>franchisee</w:t>
      </w:r>
      <w:r w:rsidRPr="00410BCA">
        <w:rPr>
          <w:rFonts w:eastAsia="MS Mincho"/>
          <w:lang w:val="en-GB"/>
        </w:rPr>
        <w:t xml:space="preserve"> level (Kumar,</w:t>
      </w:r>
      <w:r w:rsidR="009C0D7E" w:rsidRPr="00410BCA">
        <w:rPr>
          <w:rFonts w:eastAsia="MS Mincho"/>
          <w:lang w:val="en-GB"/>
        </w:rPr>
        <w:t xml:space="preserve"> Stern, &amp; Anderson,</w:t>
      </w:r>
      <w:r w:rsidRPr="00410BCA">
        <w:rPr>
          <w:rFonts w:eastAsia="MS Mincho"/>
          <w:lang w:val="en-GB"/>
        </w:rPr>
        <w:t xml:space="preserve"> 1993).</w:t>
      </w:r>
      <w:r w:rsidR="0015092C" w:rsidRPr="00410BCA">
        <w:rPr>
          <w:rFonts w:eastAsia="MS Mincho"/>
          <w:lang w:val="en-GB"/>
        </w:rPr>
        <w:t xml:space="preserve"> </w:t>
      </w:r>
      <w:r w:rsidRPr="00410BCA">
        <w:rPr>
          <w:rFonts w:eastAsia="MS Mincho"/>
          <w:lang w:val="en-GB"/>
        </w:rPr>
        <w:t xml:space="preserve">Prior to </w:t>
      </w:r>
      <w:r w:rsidR="009C0D7E" w:rsidRPr="00410BCA">
        <w:rPr>
          <w:rFonts w:eastAsia="MS Mincho"/>
          <w:lang w:val="en-GB"/>
        </w:rPr>
        <w:t xml:space="preserve">the </w:t>
      </w:r>
      <w:r w:rsidRPr="00410BCA">
        <w:rPr>
          <w:rFonts w:eastAsia="MS Mincho"/>
          <w:lang w:val="en-GB"/>
        </w:rPr>
        <w:t xml:space="preserve">initial data collection, the survey was administered </w:t>
      </w:r>
      <w:r w:rsidRPr="00410BCA">
        <w:rPr>
          <w:rFonts w:eastAsia="MS Mincho"/>
          <w:lang w:val="en-GB"/>
        </w:rPr>
        <w:lastRenderedPageBreak/>
        <w:t xml:space="preserve">to </w:t>
      </w:r>
      <w:r w:rsidR="00AB177F" w:rsidRPr="00410BCA">
        <w:rPr>
          <w:rFonts w:eastAsia="MS Mincho"/>
          <w:lang w:val="en-GB"/>
        </w:rPr>
        <w:t>franchisee entrepreneur</w:t>
      </w:r>
      <w:r w:rsidRPr="00410BCA">
        <w:rPr>
          <w:rFonts w:eastAsia="MS Mincho"/>
          <w:lang w:val="en-GB"/>
        </w:rPr>
        <w:t>s and area managers of another Norwegian oil refiner.</w:t>
      </w:r>
      <w:r w:rsidR="0015092C" w:rsidRPr="00410BCA">
        <w:rPr>
          <w:rFonts w:eastAsia="MS Mincho"/>
          <w:lang w:val="en-GB"/>
        </w:rPr>
        <w:t xml:space="preserve"> </w:t>
      </w:r>
      <w:r w:rsidR="00541608" w:rsidRPr="00410BCA">
        <w:rPr>
          <w:rFonts w:eastAsia="MS Mincho"/>
          <w:lang w:val="en-GB"/>
        </w:rPr>
        <w:t xml:space="preserve">The area </w:t>
      </w:r>
      <w:r w:rsidRPr="00410BCA">
        <w:rPr>
          <w:rFonts w:eastAsia="MS Mincho"/>
          <w:lang w:val="en-GB"/>
        </w:rPr>
        <w:t xml:space="preserve">managers oversee </w:t>
      </w:r>
      <w:r w:rsidR="009C0D7E" w:rsidRPr="00410BCA">
        <w:rPr>
          <w:rFonts w:eastAsia="MS Mincho"/>
          <w:lang w:val="en-GB"/>
        </w:rPr>
        <w:t xml:space="preserve">4 </w:t>
      </w:r>
      <w:r w:rsidRPr="00410BCA">
        <w:rPr>
          <w:rFonts w:eastAsia="MS Mincho"/>
          <w:lang w:val="en-GB"/>
        </w:rPr>
        <w:t xml:space="preserve">to </w:t>
      </w:r>
      <w:r w:rsidR="009C0D7E" w:rsidRPr="00410BCA">
        <w:rPr>
          <w:rFonts w:eastAsia="MS Mincho"/>
          <w:lang w:val="en-GB"/>
        </w:rPr>
        <w:t xml:space="preserve">10 </w:t>
      </w:r>
      <w:r w:rsidRPr="00410BCA">
        <w:rPr>
          <w:rFonts w:eastAsia="MS Mincho"/>
          <w:lang w:val="en-GB"/>
        </w:rPr>
        <w:t xml:space="preserve">retail outlets, and it was infeasible to acquire reports on each </w:t>
      </w:r>
      <w:r w:rsidR="00AB177F" w:rsidRPr="00410BCA">
        <w:rPr>
          <w:rFonts w:eastAsia="MS Mincho"/>
          <w:lang w:val="en-GB"/>
        </w:rPr>
        <w:t>franchisee entrepreneur</w:t>
      </w:r>
      <w:r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Nevertheless, we obtained </w:t>
      </w:r>
      <w:r w:rsidR="009C0D7E" w:rsidRPr="00410BCA">
        <w:rPr>
          <w:rFonts w:eastAsia="MS Mincho"/>
          <w:lang w:val="en-GB"/>
        </w:rPr>
        <w:t>71</w:t>
      </w:r>
      <w:r w:rsidRPr="00410BCA">
        <w:rPr>
          <w:rFonts w:eastAsia="MS Mincho"/>
          <w:lang w:val="en-GB"/>
        </w:rPr>
        <w:t xml:space="preserve"> matched </w:t>
      </w:r>
      <w:r w:rsidR="00966B61" w:rsidRPr="00410BCA">
        <w:rPr>
          <w:rFonts w:eastAsia="MS Mincho"/>
          <w:lang w:val="en-GB"/>
        </w:rPr>
        <w:t>franchisee</w:t>
      </w:r>
      <w:r w:rsidR="009C0D7E" w:rsidRPr="00410BCA">
        <w:rPr>
          <w:rFonts w:eastAsia="Times New Roman"/>
          <w:lang w:val="en-GB"/>
        </w:rPr>
        <w:t>–</w:t>
      </w:r>
      <w:r w:rsidR="00966B61" w:rsidRPr="00410BCA">
        <w:rPr>
          <w:rFonts w:eastAsia="MS Mincho"/>
          <w:lang w:val="en-GB"/>
        </w:rPr>
        <w:t>franchisor</w:t>
      </w:r>
      <w:r w:rsidRPr="00410BCA">
        <w:rPr>
          <w:rFonts w:eastAsia="MS Mincho"/>
          <w:lang w:val="en-GB"/>
        </w:rPr>
        <w:t xml:space="preserve"> reports representing a </w:t>
      </w:r>
      <w:r w:rsidR="009C0D7E" w:rsidRPr="00410BCA">
        <w:rPr>
          <w:rFonts w:eastAsia="MS Mincho"/>
          <w:lang w:val="en-GB"/>
        </w:rPr>
        <w:t>95</w:t>
      </w:r>
      <w:r w:rsidRPr="00410BCA">
        <w:rPr>
          <w:rFonts w:eastAsia="MS Mincho"/>
          <w:lang w:val="en-GB"/>
        </w:rPr>
        <w:t xml:space="preserve"> per</w:t>
      </w:r>
      <w:r w:rsidR="009C0D7E" w:rsidRPr="00410BCA">
        <w:rPr>
          <w:rFonts w:eastAsia="MS Mincho"/>
          <w:lang w:val="en-GB"/>
        </w:rPr>
        <w:t xml:space="preserve"> </w:t>
      </w:r>
      <w:r w:rsidRPr="00410BCA">
        <w:rPr>
          <w:rFonts w:eastAsia="MS Mincho"/>
          <w:lang w:val="en-GB"/>
        </w:rPr>
        <w:t xml:space="preserve">cent response rate from the </w:t>
      </w:r>
      <w:r w:rsidR="00966B61" w:rsidRPr="00410BCA">
        <w:rPr>
          <w:rFonts w:eastAsia="MS Mincho"/>
          <w:lang w:val="en-GB"/>
        </w:rPr>
        <w:t>franchisor</w:t>
      </w:r>
      <w:r w:rsidRPr="00410BCA">
        <w:rPr>
          <w:rFonts w:eastAsia="MS Mincho"/>
          <w:lang w:val="en-GB"/>
        </w:rPr>
        <w:t>’s representatives.</w:t>
      </w:r>
      <w:r w:rsidR="0015092C" w:rsidRPr="00410BCA">
        <w:rPr>
          <w:rFonts w:eastAsia="MS Mincho"/>
          <w:lang w:val="en-GB"/>
        </w:rPr>
        <w:t xml:space="preserve"> </w:t>
      </w:r>
      <w:r w:rsidR="009C0D7E" w:rsidRPr="00410BCA">
        <w:rPr>
          <w:rFonts w:eastAsia="MS Mincho"/>
          <w:lang w:val="en-GB"/>
        </w:rPr>
        <w:t>A c</w:t>
      </w:r>
      <w:r w:rsidRPr="00410BCA">
        <w:rPr>
          <w:rFonts w:eastAsia="MS Mincho"/>
          <w:lang w:val="en-GB"/>
        </w:rPr>
        <w:t xml:space="preserve">omparison of </w:t>
      </w:r>
      <w:r w:rsidR="009C0D7E" w:rsidRPr="00410BCA">
        <w:rPr>
          <w:rFonts w:eastAsia="MS Mincho"/>
          <w:lang w:val="en-GB"/>
        </w:rPr>
        <w:t xml:space="preserve">the </w:t>
      </w:r>
      <w:r w:rsidRPr="00410BCA">
        <w:rPr>
          <w:rFonts w:eastAsia="MS Mincho"/>
          <w:lang w:val="en-GB"/>
        </w:rPr>
        <w:t>coefficient alpha, item-to-total correlations, and exploratory factor loadings indicated consistency in the factor structure across dyads.</w:t>
      </w:r>
      <w:r w:rsidR="0015092C" w:rsidRPr="00410BCA">
        <w:rPr>
          <w:rFonts w:eastAsia="MS Mincho"/>
          <w:lang w:val="en-GB"/>
        </w:rPr>
        <w:t xml:space="preserve"> </w:t>
      </w:r>
    </w:p>
    <w:p w14:paraId="0C7C33A8" w14:textId="1432459C" w:rsidR="005830B2" w:rsidRPr="00410BCA" w:rsidRDefault="005830B2" w:rsidP="00AD7ED5">
      <w:pPr>
        <w:spacing w:line="480" w:lineRule="auto"/>
        <w:ind w:right="-288" w:firstLine="720"/>
        <w:rPr>
          <w:rFonts w:eastAsia="MS Mincho"/>
          <w:lang w:val="en-GB"/>
        </w:rPr>
      </w:pPr>
      <w:r w:rsidRPr="00410BCA">
        <w:rPr>
          <w:rFonts w:eastAsia="MS Mincho"/>
          <w:lang w:val="en-GB"/>
        </w:rPr>
        <w:t xml:space="preserve">The sampling procedure in the primary study was consistent over the three </w:t>
      </w:r>
      <w:r w:rsidR="009058D2" w:rsidRPr="00410BCA">
        <w:rPr>
          <w:rFonts w:eastAsia="MS Mincho"/>
          <w:lang w:val="en-GB"/>
        </w:rPr>
        <w:t>stage</w:t>
      </w:r>
      <w:r w:rsidRPr="00410BCA">
        <w:rPr>
          <w:rFonts w:eastAsia="MS Mincho"/>
          <w:lang w:val="en-GB"/>
        </w:rPr>
        <w:t>s of data collection.</w:t>
      </w:r>
      <w:r w:rsidR="0015092C" w:rsidRPr="00410BCA">
        <w:rPr>
          <w:rFonts w:eastAsia="MS Mincho"/>
          <w:lang w:val="en-GB"/>
        </w:rPr>
        <w:t xml:space="preserve"> </w:t>
      </w:r>
      <w:r w:rsidRPr="00410BCA">
        <w:rPr>
          <w:rFonts w:eastAsia="MS Mincho"/>
          <w:lang w:val="en-GB"/>
        </w:rPr>
        <w:t>The survey instrument was reviewed by the director of the retail network and the retail managers’ union.</w:t>
      </w:r>
      <w:r w:rsidR="0015092C" w:rsidRPr="00410BCA">
        <w:rPr>
          <w:rFonts w:eastAsia="MS Mincho"/>
          <w:lang w:val="en-GB"/>
        </w:rPr>
        <w:t xml:space="preserve"> </w:t>
      </w:r>
      <w:r w:rsidRPr="00410BCA">
        <w:rPr>
          <w:rFonts w:eastAsia="MS Mincho"/>
          <w:lang w:val="en-GB"/>
        </w:rPr>
        <w:t xml:space="preserve">Initial telephone calls to the </w:t>
      </w:r>
      <w:r w:rsidR="00AB177F" w:rsidRPr="00410BCA">
        <w:rPr>
          <w:rFonts w:eastAsia="MS Mincho"/>
          <w:lang w:val="en-GB"/>
        </w:rPr>
        <w:t>franchisee entrepreneur</w:t>
      </w:r>
      <w:r w:rsidRPr="00410BCA">
        <w:rPr>
          <w:rFonts w:eastAsia="MS Mincho"/>
          <w:lang w:val="en-GB"/>
        </w:rPr>
        <w:t>s ensured that the appropriate person was aware of the forthcoming survey.</w:t>
      </w:r>
      <w:r w:rsidR="0015092C" w:rsidRPr="00410BCA">
        <w:rPr>
          <w:rFonts w:eastAsia="MS Mincho"/>
          <w:lang w:val="en-GB"/>
        </w:rPr>
        <w:t xml:space="preserve"> </w:t>
      </w:r>
      <w:r w:rsidRPr="00410BCA">
        <w:rPr>
          <w:rFonts w:eastAsia="MS Mincho"/>
          <w:lang w:val="en-GB"/>
        </w:rPr>
        <w:t xml:space="preserve">The instrument was subsequently sent to the </w:t>
      </w:r>
      <w:r w:rsidR="00AB177F" w:rsidRPr="00410BCA">
        <w:rPr>
          <w:rFonts w:eastAsia="MS Mincho"/>
          <w:lang w:val="en-GB"/>
        </w:rPr>
        <w:t>franchisee entrepreneur</w:t>
      </w:r>
      <w:r w:rsidRPr="00410BCA">
        <w:rPr>
          <w:rFonts w:eastAsia="MS Mincho"/>
          <w:lang w:val="en-GB"/>
        </w:rPr>
        <w:t xml:space="preserve">s along with supporting letters from the retail union, the </w:t>
      </w:r>
      <w:r w:rsidR="00966B61" w:rsidRPr="00410BCA">
        <w:rPr>
          <w:rFonts w:eastAsia="MS Mincho"/>
          <w:lang w:val="en-GB"/>
        </w:rPr>
        <w:t>franchisor</w:t>
      </w:r>
      <w:r w:rsidRPr="00410BCA">
        <w:rPr>
          <w:rFonts w:eastAsia="MS Mincho"/>
          <w:lang w:val="en-GB"/>
        </w:rPr>
        <w:t>s, and the research team.</w:t>
      </w:r>
      <w:r w:rsidR="0015092C" w:rsidRPr="00410BCA">
        <w:rPr>
          <w:rFonts w:eastAsia="MS Mincho"/>
          <w:lang w:val="en-GB"/>
        </w:rPr>
        <w:t xml:space="preserve"> </w:t>
      </w:r>
      <w:r w:rsidRPr="00410BCA">
        <w:rPr>
          <w:rFonts w:eastAsia="MS Mincho"/>
          <w:lang w:val="en-GB"/>
        </w:rPr>
        <w:t>Follow-up phone calls two weeks after the mailing contributed to the response rates.</w:t>
      </w:r>
      <w:r w:rsidR="0015092C" w:rsidRPr="00410BCA">
        <w:rPr>
          <w:rFonts w:eastAsia="MS Mincho"/>
          <w:lang w:val="en-GB"/>
        </w:rPr>
        <w:t xml:space="preserve"> </w:t>
      </w:r>
      <w:r w:rsidRPr="00410BCA">
        <w:rPr>
          <w:rFonts w:eastAsia="MS Mincho"/>
          <w:lang w:val="en-GB"/>
        </w:rPr>
        <w:t xml:space="preserve">In the </w:t>
      </w:r>
      <w:r w:rsidR="009F5030" w:rsidRPr="00410BCA">
        <w:rPr>
          <w:rFonts w:eastAsia="MS Mincho"/>
          <w:lang w:val="en-GB"/>
        </w:rPr>
        <w:t>formative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1</w:t>
      </w:r>
      <w:r w:rsidR="00930218" w:rsidRPr="00410BCA">
        <w:rPr>
          <w:rFonts w:eastAsia="MS Mincho"/>
          <w:lang w:val="en-GB"/>
        </w:rPr>
        <w:t>74</w:t>
      </w:r>
      <w:r w:rsidRPr="00410BCA">
        <w:rPr>
          <w:rFonts w:eastAsia="MS Mincho"/>
          <w:lang w:val="en-GB"/>
        </w:rPr>
        <w:t xml:space="preserve"> of 364 (</w:t>
      </w:r>
      <w:r w:rsidR="002047AC" w:rsidRPr="00410BCA">
        <w:rPr>
          <w:rFonts w:eastAsia="MS Mincho"/>
          <w:lang w:val="en-GB"/>
        </w:rPr>
        <w:t>48</w:t>
      </w:r>
      <w:r w:rsidRPr="00410BCA">
        <w:rPr>
          <w:rFonts w:eastAsia="MS Mincho"/>
          <w:lang w:val="en-GB"/>
        </w:rPr>
        <w:t xml:space="preserve">%) </w:t>
      </w:r>
      <w:r w:rsidR="00AB177F" w:rsidRPr="00410BCA">
        <w:rPr>
          <w:rFonts w:eastAsia="MS Mincho"/>
          <w:lang w:val="en-GB"/>
        </w:rPr>
        <w:t>franchisee entrepreneur</w:t>
      </w:r>
      <w:r w:rsidRPr="00410BCA">
        <w:rPr>
          <w:rFonts w:eastAsia="MS Mincho"/>
          <w:lang w:val="en-GB"/>
        </w:rPr>
        <w:t>s participated</w:t>
      </w:r>
      <w:r w:rsidR="009C0D7E" w:rsidRPr="00410BCA">
        <w:rPr>
          <w:rFonts w:eastAsia="MS Mincho"/>
          <w:lang w:val="en-GB"/>
        </w:rPr>
        <w:t>,</w:t>
      </w:r>
      <w:r w:rsidRPr="00410BCA">
        <w:rPr>
          <w:rFonts w:eastAsia="MS Mincho"/>
          <w:lang w:val="en-GB"/>
        </w:rPr>
        <w:t xml:space="preserve"> whereas </w:t>
      </w:r>
      <w:r w:rsidR="0039249A" w:rsidRPr="00410BCA">
        <w:rPr>
          <w:rFonts w:eastAsia="MS Mincho"/>
          <w:lang w:val="en-GB"/>
        </w:rPr>
        <w:t>221</w:t>
      </w:r>
      <w:r w:rsidRPr="00410BCA">
        <w:rPr>
          <w:rFonts w:eastAsia="MS Mincho"/>
          <w:lang w:val="en-GB"/>
        </w:rPr>
        <w:t xml:space="preserve"> of 357 (</w:t>
      </w:r>
      <w:r w:rsidR="002047AC" w:rsidRPr="00410BCA">
        <w:rPr>
          <w:rFonts w:eastAsia="MS Mincho"/>
          <w:lang w:val="en-GB"/>
        </w:rPr>
        <w:t>62</w:t>
      </w:r>
      <w:r w:rsidRPr="00410BCA">
        <w:rPr>
          <w:rFonts w:eastAsia="MS Mincho"/>
          <w:lang w:val="en-GB"/>
        </w:rPr>
        <w:t xml:space="preserve">%) </w:t>
      </w:r>
      <w:r w:rsidR="00AB177F" w:rsidRPr="00410BCA">
        <w:rPr>
          <w:rFonts w:eastAsia="MS Mincho"/>
          <w:lang w:val="en-GB"/>
        </w:rPr>
        <w:t>franchisee entrepreneur</w:t>
      </w:r>
      <w:r w:rsidRPr="00410BCA">
        <w:rPr>
          <w:rFonts w:eastAsia="MS Mincho"/>
          <w:lang w:val="en-GB"/>
        </w:rPr>
        <w:t xml:space="preserve">s participated in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In the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1</w:t>
      </w:r>
      <w:r w:rsidR="0039249A" w:rsidRPr="00410BCA">
        <w:rPr>
          <w:rFonts w:eastAsia="MS Mincho"/>
          <w:lang w:val="en-GB"/>
        </w:rPr>
        <w:t>12</w:t>
      </w:r>
      <w:r w:rsidRPr="00410BCA">
        <w:rPr>
          <w:rFonts w:eastAsia="MS Mincho"/>
          <w:lang w:val="en-GB"/>
        </w:rPr>
        <w:t xml:space="preserve"> of 322 (</w:t>
      </w:r>
      <w:r w:rsidR="002047AC" w:rsidRPr="00410BCA">
        <w:rPr>
          <w:rFonts w:eastAsia="MS Mincho"/>
          <w:lang w:val="en-GB"/>
        </w:rPr>
        <w:t>35</w:t>
      </w:r>
      <w:r w:rsidRPr="00410BCA">
        <w:rPr>
          <w:rFonts w:eastAsia="MS Mincho"/>
          <w:lang w:val="en-GB"/>
        </w:rPr>
        <w:t xml:space="preserve">%) of the </w:t>
      </w:r>
      <w:r w:rsidR="00AB177F" w:rsidRPr="00410BCA">
        <w:rPr>
          <w:rFonts w:eastAsia="MS Mincho"/>
          <w:lang w:val="en-GB"/>
        </w:rPr>
        <w:t>franchisee entrepreneur</w:t>
      </w:r>
      <w:r w:rsidRPr="00410BCA">
        <w:rPr>
          <w:rFonts w:eastAsia="MS Mincho"/>
          <w:lang w:val="en-GB"/>
        </w:rPr>
        <w:t>s completed the survey.</w:t>
      </w:r>
    </w:p>
    <w:p w14:paraId="13D674B3" w14:textId="75FB2642" w:rsidR="00956170" w:rsidRPr="00410BCA" w:rsidRDefault="005830B2" w:rsidP="00AD7ED5">
      <w:pPr>
        <w:spacing w:line="480" w:lineRule="auto"/>
        <w:ind w:right="-144" w:firstLine="720"/>
        <w:rPr>
          <w:rFonts w:eastAsia="MS Mincho"/>
          <w:lang w:val="en-GB"/>
        </w:rPr>
      </w:pPr>
      <w:r w:rsidRPr="00410BCA">
        <w:rPr>
          <w:rFonts w:eastAsia="MS Mincho"/>
          <w:lang w:val="en-GB"/>
        </w:rPr>
        <w:t>The absence of significant differences between early and late respondents suggests that non-response bias is not problematic (Armstrong</w:t>
      </w:r>
      <w:r w:rsidR="0098748F" w:rsidRPr="00410BCA">
        <w:rPr>
          <w:rFonts w:eastAsia="MS Mincho"/>
          <w:lang w:val="en-GB"/>
        </w:rPr>
        <w:t xml:space="preserve"> </w:t>
      </w:r>
      <w:r w:rsidR="009C0D7E" w:rsidRPr="00410BCA">
        <w:rPr>
          <w:rFonts w:eastAsia="MS Mincho"/>
          <w:lang w:val="en-GB"/>
        </w:rPr>
        <w:t xml:space="preserve">&amp; </w:t>
      </w:r>
      <w:r w:rsidRPr="00410BCA">
        <w:rPr>
          <w:rFonts w:eastAsia="MS Mincho"/>
          <w:lang w:val="en-GB"/>
        </w:rPr>
        <w:t>Overton</w:t>
      </w:r>
      <w:r w:rsidR="006D1571" w:rsidRPr="00410BCA">
        <w:rPr>
          <w:rFonts w:eastAsia="MS Mincho"/>
          <w:lang w:val="en-GB"/>
        </w:rPr>
        <w:t>,</w:t>
      </w:r>
      <w:r w:rsidRPr="00410BCA">
        <w:rPr>
          <w:rFonts w:eastAsia="MS Mincho"/>
          <w:lang w:val="en-GB"/>
        </w:rPr>
        <w:t xml:space="preserve"> 1977).</w:t>
      </w:r>
      <w:r w:rsidR="0015092C" w:rsidRPr="00410BCA">
        <w:rPr>
          <w:rFonts w:eastAsia="MS Mincho"/>
          <w:lang w:val="en-GB"/>
        </w:rPr>
        <w:t xml:space="preserve"> </w:t>
      </w:r>
      <w:r w:rsidRPr="00410BCA">
        <w:rPr>
          <w:rFonts w:eastAsia="MS Mincho"/>
          <w:lang w:val="en-GB"/>
        </w:rPr>
        <w:t xml:space="preserve">The guarantee of anonymity precluded </w:t>
      </w:r>
      <w:r w:rsidR="009C0D7E" w:rsidRPr="00410BCA">
        <w:rPr>
          <w:rFonts w:eastAsia="MS Mincho"/>
          <w:lang w:val="en-GB"/>
        </w:rPr>
        <w:t xml:space="preserve">the </w:t>
      </w:r>
      <w:r w:rsidRPr="00410BCA">
        <w:rPr>
          <w:rFonts w:eastAsia="MS Mincho"/>
          <w:lang w:val="en-GB"/>
        </w:rPr>
        <w:t>tracking</w:t>
      </w:r>
      <w:r w:rsidR="009C0D7E" w:rsidRPr="00410BCA">
        <w:rPr>
          <w:rFonts w:eastAsia="MS Mincho"/>
          <w:lang w:val="en-GB"/>
        </w:rPr>
        <w:t xml:space="preserve"> of the</w:t>
      </w:r>
      <w:r w:rsidRPr="00410BCA">
        <w:rPr>
          <w:rFonts w:eastAsia="MS Mincho"/>
          <w:lang w:val="en-GB"/>
        </w:rPr>
        <w:t xml:space="preserve"> responses of specific </w:t>
      </w:r>
      <w:r w:rsidR="00AB177F" w:rsidRPr="00410BCA">
        <w:rPr>
          <w:rFonts w:eastAsia="MS Mincho"/>
          <w:lang w:val="en-GB"/>
        </w:rPr>
        <w:t>franchisee entrepreneur</w:t>
      </w:r>
      <w:r w:rsidRPr="00410BCA">
        <w:rPr>
          <w:rFonts w:eastAsia="MS Mincho"/>
          <w:lang w:val="en-GB"/>
        </w:rPr>
        <w:t xml:space="preserve">s, yet surveys for the </w:t>
      </w:r>
      <w:r w:rsidR="009058D2" w:rsidRPr="00410BCA">
        <w:rPr>
          <w:rFonts w:eastAsia="MS Mincho"/>
          <w:lang w:val="en-GB"/>
        </w:rPr>
        <w:t>operational</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w:t>
      </w:r>
      <w:r w:rsidR="009C0D7E" w:rsidRPr="00410BCA">
        <w:rPr>
          <w:rFonts w:eastAsia="MS Mincho"/>
          <w:lang w:val="en-GB"/>
        </w:rPr>
        <w:t xml:space="preserve">asked </w:t>
      </w:r>
      <w:r w:rsidR="00541608" w:rsidRPr="00410BCA">
        <w:rPr>
          <w:rFonts w:eastAsia="MS Mincho"/>
          <w:lang w:val="en-GB"/>
        </w:rPr>
        <w:t xml:space="preserve">the </w:t>
      </w:r>
      <w:r w:rsidRPr="00410BCA">
        <w:rPr>
          <w:rFonts w:eastAsia="MS Mincho"/>
          <w:lang w:val="en-GB"/>
        </w:rPr>
        <w:t>respondents about their participation in the previous phase of the study.</w:t>
      </w:r>
      <w:r w:rsidR="0015092C" w:rsidRPr="00410BCA">
        <w:rPr>
          <w:rFonts w:eastAsia="MS Mincho"/>
          <w:lang w:val="en-GB"/>
        </w:rPr>
        <w:t xml:space="preserve"> </w:t>
      </w:r>
      <w:r w:rsidRPr="00410BCA">
        <w:rPr>
          <w:rFonts w:eastAsia="MS Mincho"/>
          <w:lang w:val="en-GB"/>
        </w:rPr>
        <w:t xml:space="preserve">There were no significant differences between </w:t>
      </w:r>
      <w:r w:rsidR="00AC03D9" w:rsidRPr="00410BCA">
        <w:rPr>
          <w:rFonts w:eastAsia="MS Mincho"/>
          <w:lang w:val="en-GB"/>
        </w:rPr>
        <w:t>(</w:t>
      </w:r>
      <w:r w:rsidR="00BA1912" w:rsidRPr="00410BCA">
        <w:rPr>
          <w:rFonts w:eastAsia="MS Mincho"/>
          <w:lang w:val="en-GB"/>
        </w:rPr>
        <w:t>prior stage</w:t>
      </w:r>
      <w:r w:rsidR="00AC03D9" w:rsidRPr="00410BCA">
        <w:rPr>
          <w:rFonts w:eastAsia="MS Mincho"/>
          <w:lang w:val="en-GB"/>
        </w:rPr>
        <w:t xml:space="preserve">) </w:t>
      </w:r>
      <w:r w:rsidRPr="00410BCA">
        <w:rPr>
          <w:rFonts w:eastAsia="MS Mincho"/>
          <w:lang w:val="en-GB"/>
        </w:rPr>
        <w:t>participants and non-participants with respect to the constructs in the model.</w:t>
      </w:r>
      <w:r w:rsidR="0015092C" w:rsidRPr="00410BCA">
        <w:rPr>
          <w:rFonts w:eastAsia="MS Mincho"/>
          <w:lang w:val="en-GB"/>
        </w:rPr>
        <w:t xml:space="preserve"> </w:t>
      </w:r>
      <w:r w:rsidR="00A7404C" w:rsidRPr="00410BCA">
        <w:rPr>
          <w:rFonts w:eastAsia="MS Mincho"/>
          <w:lang w:val="en-GB"/>
        </w:rPr>
        <w:t xml:space="preserve">The potential for method bias </w:t>
      </w:r>
      <w:r w:rsidR="009C0D7E" w:rsidRPr="00410BCA">
        <w:rPr>
          <w:rFonts w:eastAsia="MS Mincho"/>
          <w:lang w:val="en-GB"/>
        </w:rPr>
        <w:t>wa</w:t>
      </w:r>
      <w:r w:rsidR="00A7404C" w:rsidRPr="00410BCA">
        <w:rPr>
          <w:rFonts w:eastAsia="MS Mincho"/>
          <w:lang w:val="en-GB"/>
        </w:rPr>
        <w:t xml:space="preserve">s examined using </w:t>
      </w:r>
      <w:r w:rsidR="009C0D7E" w:rsidRPr="00410BCA">
        <w:rPr>
          <w:rFonts w:eastAsia="MS Mincho"/>
          <w:lang w:val="en-GB"/>
        </w:rPr>
        <w:t xml:space="preserve">the </w:t>
      </w:r>
      <w:r w:rsidR="00A7404C" w:rsidRPr="00410BCA">
        <w:rPr>
          <w:rFonts w:eastAsia="MS Mincho"/>
          <w:lang w:val="en-GB"/>
        </w:rPr>
        <w:t>strategies outlined by</w:t>
      </w:r>
      <w:r w:rsidR="00A7404C" w:rsidRPr="00410BCA">
        <w:rPr>
          <w:lang w:val="en-GB"/>
        </w:rPr>
        <w:t xml:space="preserve"> </w:t>
      </w:r>
      <w:r w:rsidR="00A7404C" w:rsidRPr="00410BCA">
        <w:rPr>
          <w:rFonts w:eastAsia="MS Mincho"/>
          <w:lang w:val="en-GB"/>
        </w:rPr>
        <w:t>Podsakoff</w:t>
      </w:r>
      <w:r w:rsidR="009C0D7E" w:rsidRPr="00410BCA">
        <w:rPr>
          <w:rFonts w:eastAsia="MS Mincho"/>
          <w:lang w:val="en-GB"/>
        </w:rPr>
        <w:t>, MacKenzie, Lee, and Podsakoff</w:t>
      </w:r>
      <w:r w:rsidR="00A7404C" w:rsidRPr="00410BCA">
        <w:rPr>
          <w:rFonts w:eastAsia="MS Mincho"/>
          <w:lang w:val="en-GB"/>
        </w:rPr>
        <w:t xml:space="preserve"> (2003). </w:t>
      </w:r>
      <w:r w:rsidR="00A456B5" w:rsidRPr="00410BCA">
        <w:rPr>
          <w:rFonts w:eastAsia="MS Mincho"/>
          <w:lang w:val="en-GB"/>
        </w:rPr>
        <w:t>T</w:t>
      </w:r>
      <w:r w:rsidR="00A7404C" w:rsidRPr="00410BCA">
        <w:rPr>
          <w:rFonts w:eastAsia="MS Mincho"/>
          <w:lang w:val="en-GB"/>
        </w:rPr>
        <w:t>he survey design ensured anonymity</w:t>
      </w:r>
      <w:r w:rsidR="009C0D7E" w:rsidRPr="00410BCA">
        <w:rPr>
          <w:rFonts w:eastAsia="MS Mincho"/>
          <w:lang w:val="en-GB"/>
        </w:rPr>
        <w:t>,</w:t>
      </w:r>
      <w:r w:rsidR="00A7404C" w:rsidRPr="00410BCA">
        <w:rPr>
          <w:rFonts w:eastAsia="MS Mincho"/>
          <w:lang w:val="en-GB"/>
        </w:rPr>
        <w:t xml:space="preserve"> which reduces the likelihood of socially desirable responses</w:t>
      </w:r>
      <w:r w:rsidR="00541608" w:rsidRPr="00410BCA">
        <w:rPr>
          <w:rFonts w:eastAsia="MS Mincho"/>
          <w:lang w:val="en-GB"/>
        </w:rPr>
        <w:t>,</w:t>
      </w:r>
      <w:r w:rsidR="00A456B5" w:rsidRPr="00410BCA">
        <w:rPr>
          <w:rFonts w:eastAsia="MS Mincho"/>
          <w:lang w:val="en-GB"/>
        </w:rPr>
        <w:t xml:space="preserve"> </w:t>
      </w:r>
      <w:r w:rsidR="00541608" w:rsidRPr="00410BCA">
        <w:rPr>
          <w:rFonts w:eastAsia="MS Mincho"/>
          <w:lang w:val="en-GB"/>
        </w:rPr>
        <w:lastRenderedPageBreak/>
        <w:t xml:space="preserve">which </w:t>
      </w:r>
      <w:r w:rsidR="00A456B5" w:rsidRPr="00410BCA">
        <w:rPr>
          <w:rFonts w:eastAsia="MS Mincho"/>
          <w:lang w:val="en-GB"/>
        </w:rPr>
        <w:t xml:space="preserve">are a </w:t>
      </w:r>
      <w:r w:rsidR="00A7404C" w:rsidRPr="00410BCA">
        <w:rPr>
          <w:rFonts w:eastAsia="MS Mincho"/>
          <w:lang w:val="en-GB"/>
        </w:rPr>
        <w:t>main source of such variance.</w:t>
      </w:r>
      <w:r w:rsidR="0015092C" w:rsidRPr="00410BCA">
        <w:rPr>
          <w:rFonts w:eastAsia="MS Mincho"/>
          <w:lang w:val="en-GB"/>
        </w:rPr>
        <w:t xml:space="preserve"> </w:t>
      </w:r>
      <w:r w:rsidR="00A456B5" w:rsidRPr="00410BCA">
        <w:rPr>
          <w:rFonts w:eastAsia="MS Mincho"/>
          <w:lang w:val="en-GB"/>
        </w:rPr>
        <w:t>W</w:t>
      </w:r>
      <w:r w:rsidR="00A7404C" w:rsidRPr="00410BCA">
        <w:rPr>
          <w:rFonts w:eastAsia="MS Mincho"/>
          <w:lang w:val="en-GB"/>
        </w:rPr>
        <w:t xml:space="preserve">e </w:t>
      </w:r>
      <w:r w:rsidR="00A456B5" w:rsidRPr="00410BCA">
        <w:rPr>
          <w:rFonts w:eastAsia="MS Mincho"/>
          <w:lang w:val="en-GB"/>
        </w:rPr>
        <w:t xml:space="preserve">further </w:t>
      </w:r>
      <w:r w:rsidR="00A7404C" w:rsidRPr="00410BCA">
        <w:rPr>
          <w:rFonts w:eastAsia="MS Mincho"/>
          <w:lang w:val="en-GB"/>
        </w:rPr>
        <w:t>compared the four</w:t>
      </w:r>
      <w:r w:rsidR="009C0D7E" w:rsidRPr="00410BCA">
        <w:rPr>
          <w:rFonts w:eastAsia="MS Mincho"/>
          <w:lang w:val="en-GB"/>
        </w:rPr>
        <w:t>-</w:t>
      </w:r>
      <w:r w:rsidR="00A7404C" w:rsidRPr="00410BCA">
        <w:rPr>
          <w:rFonts w:eastAsia="MS Mincho"/>
          <w:lang w:val="en-GB"/>
        </w:rPr>
        <w:t xml:space="preserve">factor model </w:t>
      </w:r>
      <w:r w:rsidR="009C0D7E" w:rsidRPr="00410BCA">
        <w:rPr>
          <w:rFonts w:eastAsia="MS Mincho"/>
          <w:lang w:val="en-GB"/>
        </w:rPr>
        <w:t xml:space="preserve">with </w:t>
      </w:r>
      <w:r w:rsidR="00A7404C" w:rsidRPr="00410BCA">
        <w:rPr>
          <w:rFonts w:eastAsia="MS Mincho"/>
          <w:lang w:val="en-GB"/>
        </w:rPr>
        <w:t>a single</w:t>
      </w:r>
      <w:r w:rsidR="009C0D7E" w:rsidRPr="00410BCA">
        <w:rPr>
          <w:rFonts w:eastAsia="MS Mincho"/>
          <w:lang w:val="en-GB"/>
        </w:rPr>
        <w:t>-</w:t>
      </w:r>
      <w:r w:rsidR="00A7404C" w:rsidRPr="00410BCA">
        <w:rPr>
          <w:rFonts w:eastAsia="MS Mincho"/>
          <w:lang w:val="en-GB"/>
        </w:rPr>
        <w:t>factor model (De Clercq,</w:t>
      </w:r>
      <w:r w:rsidR="009C0D7E" w:rsidRPr="00410BCA">
        <w:rPr>
          <w:rFonts w:eastAsia="MS Mincho"/>
          <w:lang w:val="en-GB"/>
        </w:rPr>
        <w:t xml:space="preserve"> Dimov, &amp; Thongpapanl,</w:t>
      </w:r>
      <w:r w:rsidR="00A7404C" w:rsidRPr="00410BCA">
        <w:rPr>
          <w:rFonts w:eastAsia="MS Mincho"/>
          <w:lang w:val="en-GB"/>
        </w:rPr>
        <w:t xml:space="preserve"> 2013).</w:t>
      </w:r>
      <w:r w:rsidR="0015092C" w:rsidRPr="00410BCA">
        <w:rPr>
          <w:rFonts w:eastAsia="MS Mincho"/>
          <w:lang w:val="en-GB"/>
        </w:rPr>
        <w:t xml:space="preserve"> </w:t>
      </w:r>
      <w:r w:rsidR="00A7404C" w:rsidRPr="00410BCA">
        <w:rPr>
          <w:rFonts w:eastAsia="MS Mincho"/>
          <w:lang w:val="en-GB"/>
        </w:rPr>
        <w:t>At each of the stages of the alliance, the single</w:t>
      </w:r>
      <w:r w:rsidR="009C0D7E" w:rsidRPr="00410BCA">
        <w:rPr>
          <w:rFonts w:eastAsia="MS Mincho"/>
          <w:lang w:val="en-GB"/>
        </w:rPr>
        <w:t>-</w:t>
      </w:r>
      <w:r w:rsidR="00A7404C" w:rsidRPr="00410BCA">
        <w:rPr>
          <w:rFonts w:eastAsia="MS Mincho"/>
          <w:lang w:val="en-GB"/>
        </w:rPr>
        <w:t>factor model yielded a poorer fit to the data.</w:t>
      </w:r>
      <w:r w:rsidR="0015092C" w:rsidRPr="00410BCA">
        <w:rPr>
          <w:rFonts w:eastAsia="MS Mincho"/>
          <w:lang w:val="en-GB"/>
        </w:rPr>
        <w:t xml:space="preserve"> </w:t>
      </w:r>
      <w:r w:rsidR="001656CF" w:rsidRPr="00410BCA">
        <w:rPr>
          <w:rFonts w:eastAsia="MS Mincho"/>
          <w:lang w:val="en-GB"/>
        </w:rPr>
        <w:t>For example, in the formative stage</w:t>
      </w:r>
      <w:r w:rsidR="009C0D7E" w:rsidRPr="00410BCA">
        <w:rPr>
          <w:rFonts w:eastAsia="MS Mincho"/>
          <w:lang w:val="en-GB"/>
        </w:rPr>
        <w:t>,</w:t>
      </w:r>
      <w:r w:rsidR="001656CF" w:rsidRPr="00410BCA">
        <w:rPr>
          <w:rFonts w:eastAsia="MS Mincho"/>
          <w:lang w:val="en-GB"/>
        </w:rPr>
        <w:t xml:space="preserve"> the single</w:t>
      </w:r>
      <w:r w:rsidR="009C0D7E" w:rsidRPr="00410BCA">
        <w:rPr>
          <w:rFonts w:eastAsia="MS Mincho"/>
          <w:lang w:val="en-GB"/>
        </w:rPr>
        <w:t>-</w:t>
      </w:r>
      <w:r w:rsidR="001656CF" w:rsidRPr="00410BCA">
        <w:rPr>
          <w:rFonts w:eastAsia="MS Mincho"/>
          <w:lang w:val="en-GB"/>
        </w:rPr>
        <w:t>factor model (χ2 =</w:t>
      </w:r>
      <w:r w:rsidR="00C249B9" w:rsidRPr="00410BCA">
        <w:rPr>
          <w:rFonts w:eastAsia="MS Mincho"/>
          <w:lang w:val="en-GB"/>
        </w:rPr>
        <w:t xml:space="preserve"> 462.949</w:t>
      </w:r>
      <w:r w:rsidR="001656CF" w:rsidRPr="00410BCA">
        <w:rPr>
          <w:rFonts w:eastAsia="MS Mincho"/>
          <w:lang w:val="en-GB"/>
        </w:rPr>
        <w:t>, p &lt;</w:t>
      </w:r>
      <w:r w:rsidR="009C0D7E" w:rsidRPr="00410BCA">
        <w:rPr>
          <w:rFonts w:eastAsia="MS Mincho"/>
          <w:lang w:val="en-GB"/>
        </w:rPr>
        <w:t xml:space="preserve"> </w:t>
      </w:r>
      <w:r w:rsidR="001656CF" w:rsidRPr="00410BCA">
        <w:rPr>
          <w:rFonts w:eastAsia="MS Mincho"/>
          <w:lang w:val="en-GB"/>
        </w:rPr>
        <w:t>.05; d.f. =</w:t>
      </w:r>
      <w:r w:rsidR="00C249B9" w:rsidRPr="00410BCA">
        <w:rPr>
          <w:rFonts w:eastAsia="MS Mincho"/>
          <w:lang w:val="en-GB"/>
        </w:rPr>
        <w:t xml:space="preserve"> 65</w:t>
      </w:r>
      <w:r w:rsidR="001656CF" w:rsidRPr="00410BCA">
        <w:rPr>
          <w:rFonts w:eastAsia="MS Mincho"/>
          <w:lang w:val="en-GB"/>
        </w:rPr>
        <w:t xml:space="preserve">) yielded a poorer fit to the data </w:t>
      </w:r>
      <w:r w:rsidR="00C249B9" w:rsidRPr="00410BCA">
        <w:rPr>
          <w:rFonts w:eastAsia="MS Mincho"/>
          <w:lang w:val="en-GB"/>
        </w:rPr>
        <w:t xml:space="preserve">than the measurement model </w:t>
      </w:r>
      <w:r w:rsidR="001656CF" w:rsidRPr="00410BCA">
        <w:rPr>
          <w:rFonts w:eastAsia="MS Mincho"/>
          <w:lang w:val="en-GB"/>
        </w:rPr>
        <w:t xml:space="preserve">(χ2 = </w:t>
      </w:r>
      <w:r w:rsidR="00BE64AA" w:rsidRPr="00410BCA">
        <w:rPr>
          <w:rFonts w:eastAsia="MS Mincho"/>
          <w:lang w:val="en-GB"/>
        </w:rPr>
        <w:t>89.809, p &lt;</w:t>
      </w:r>
      <w:r w:rsidR="009C0D7E" w:rsidRPr="00410BCA">
        <w:rPr>
          <w:rFonts w:eastAsia="MS Mincho"/>
          <w:lang w:val="en-GB"/>
        </w:rPr>
        <w:t xml:space="preserve"> </w:t>
      </w:r>
      <w:r w:rsidR="00BE64AA" w:rsidRPr="00410BCA">
        <w:rPr>
          <w:rFonts w:eastAsia="MS Mincho"/>
          <w:lang w:val="en-GB"/>
        </w:rPr>
        <w:t>.05; d.f. = 59</w:t>
      </w:r>
      <w:r w:rsidR="001656CF" w:rsidRPr="00410BCA">
        <w:rPr>
          <w:rFonts w:eastAsia="MS Mincho"/>
          <w:lang w:val="en-GB"/>
        </w:rPr>
        <w:t>).</w:t>
      </w:r>
      <w:r w:rsidR="0015092C" w:rsidRPr="00410BCA">
        <w:rPr>
          <w:rFonts w:eastAsia="MS Mincho"/>
          <w:lang w:val="en-GB"/>
        </w:rPr>
        <w:t xml:space="preserve"> </w:t>
      </w:r>
    </w:p>
    <w:p w14:paraId="2547A124" w14:textId="7FFF292F" w:rsidR="005830B2" w:rsidRPr="00C265C3" w:rsidRDefault="00C82776" w:rsidP="005830B2">
      <w:pPr>
        <w:spacing w:line="480" w:lineRule="auto"/>
        <w:rPr>
          <w:rFonts w:eastAsia="MS Mincho"/>
          <w:b/>
          <w:bCs/>
          <w:lang w:val="en-GB"/>
        </w:rPr>
      </w:pPr>
      <w:r w:rsidRPr="00C265C3">
        <w:rPr>
          <w:rFonts w:eastAsia="MS Mincho"/>
          <w:b/>
          <w:bCs/>
          <w:lang w:val="en-GB"/>
        </w:rPr>
        <w:t xml:space="preserve">3.2 </w:t>
      </w:r>
      <w:r w:rsidR="005830B2" w:rsidRPr="00C265C3">
        <w:rPr>
          <w:rFonts w:eastAsia="MS Mincho"/>
          <w:b/>
          <w:bCs/>
          <w:lang w:val="en-GB"/>
        </w:rPr>
        <w:t xml:space="preserve">Measure </w:t>
      </w:r>
      <w:r w:rsidR="00995FBD" w:rsidRPr="00410BCA">
        <w:rPr>
          <w:rFonts w:eastAsia="MS Mincho"/>
          <w:b/>
          <w:bCs/>
          <w:lang w:val="en-GB"/>
        </w:rPr>
        <w:t>D</w:t>
      </w:r>
      <w:r w:rsidR="00995FBD" w:rsidRPr="00C265C3">
        <w:rPr>
          <w:rFonts w:eastAsia="MS Mincho"/>
          <w:b/>
          <w:bCs/>
          <w:lang w:val="en-GB"/>
        </w:rPr>
        <w:t>evelopment</w:t>
      </w:r>
    </w:p>
    <w:p w14:paraId="47FD98B3" w14:textId="13F10D89" w:rsidR="005830B2" w:rsidRPr="00410BCA" w:rsidRDefault="00476D91" w:rsidP="00092949">
      <w:pPr>
        <w:widowControl w:val="0"/>
        <w:spacing w:line="480" w:lineRule="auto"/>
        <w:ind w:firstLine="720"/>
        <w:rPr>
          <w:rFonts w:eastAsia="MS Mincho"/>
          <w:lang w:val="en-GB"/>
        </w:rPr>
      </w:pPr>
      <w:r w:rsidRPr="00410BCA">
        <w:rPr>
          <w:rFonts w:eastAsia="MS Mincho"/>
          <w:lang w:val="en-GB"/>
        </w:rPr>
        <w:t>Our m</w:t>
      </w:r>
      <w:r w:rsidR="005830B2" w:rsidRPr="00410BCA">
        <w:rPr>
          <w:rFonts w:eastAsia="MS Mincho"/>
          <w:lang w:val="en-GB"/>
        </w:rPr>
        <w:t>easure assessment incorporated</w:t>
      </w:r>
      <w:r w:rsidR="00EF4812" w:rsidRPr="00410BCA">
        <w:rPr>
          <w:rFonts w:eastAsia="MS Mincho"/>
          <w:lang w:val="en-GB"/>
        </w:rPr>
        <w:t xml:space="preserve"> the</w:t>
      </w:r>
      <w:r w:rsidR="005830B2" w:rsidRPr="00410BCA">
        <w:rPr>
          <w:rFonts w:eastAsia="MS Mincho"/>
          <w:lang w:val="en-GB"/>
        </w:rPr>
        <w:t xml:space="preserve"> techniques outlined by Gerbing and Anderson (1988).</w:t>
      </w:r>
      <w:r w:rsidR="0015092C" w:rsidRPr="00410BCA">
        <w:rPr>
          <w:rFonts w:eastAsia="MS Mincho"/>
          <w:lang w:val="en-GB"/>
        </w:rPr>
        <w:t xml:space="preserve"> </w:t>
      </w:r>
      <w:r w:rsidR="00EF4812" w:rsidRPr="00410BCA">
        <w:rPr>
          <w:rFonts w:eastAsia="MS Mincho"/>
          <w:lang w:val="en-GB"/>
        </w:rPr>
        <w:t>The c</w:t>
      </w:r>
      <w:r w:rsidR="005830B2" w:rsidRPr="00410BCA">
        <w:rPr>
          <w:rFonts w:eastAsia="MS Mincho"/>
          <w:lang w:val="en-GB"/>
        </w:rPr>
        <w:t>oefficient alpha, item-to-total correlations, and exploratory factor analysis served as the initial bases for purifying the measures.</w:t>
      </w:r>
      <w:r w:rsidR="0015092C" w:rsidRPr="00410BCA">
        <w:rPr>
          <w:rFonts w:eastAsia="MS Mincho"/>
          <w:lang w:val="en-GB"/>
        </w:rPr>
        <w:t xml:space="preserve"> </w:t>
      </w:r>
      <w:r w:rsidR="005830B2" w:rsidRPr="00410BCA">
        <w:rPr>
          <w:rFonts w:eastAsia="MS Mincho"/>
          <w:lang w:val="en-GB"/>
        </w:rPr>
        <w:t xml:space="preserve">Items that did not evince acceptable factor loadings </w:t>
      </w:r>
      <w:r w:rsidR="002833A0" w:rsidRPr="00410BCA">
        <w:rPr>
          <w:rFonts w:eastAsia="MS Mincho"/>
          <w:lang w:val="en-GB"/>
        </w:rPr>
        <w:t>at the formative, operational, or outcome stages</w:t>
      </w:r>
      <w:r w:rsidR="00EF4812" w:rsidRPr="00410BCA">
        <w:rPr>
          <w:rFonts w:eastAsia="MS Mincho"/>
          <w:lang w:val="en-GB"/>
        </w:rPr>
        <w:t xml:space="preserve"> were eliminated</w:t>
      </w:r>
      <w:r w:rsidR="005830B2" w:rsidRPr="00410BCA">
        <w:rPr>
          <w:rFonts w:eastAsia="MS Mincho"/>
          <w:lang w:val="en-GB"/>
        </w:rPr>
        <w:t>.</w:t>
      </w:r>
      <w:r w:rsidR="0015092C" w:rsidRPr="00410BCA">
        <w:rPr>
          <w:rFonts w:eastAsia="MS Mincho"/>
          <w:lang w:val="en-GB"/>
        </w:rPr>
        <w:t xml:space="preserve"> </w:t>
      </w:r>
      <w:r w:rsidR="005830B2" w:rsidRPr="00410BCA">
        <w:rPr>
          <w:rFonts w:eastAsia="MS Mincho"/>
          <w:lang w:val="en-GB"/>
        </w:rPr>
        <w:t xml:space="preserve">Scree tests and </w:t>
      </w:r>
      <w:r w:rsidR="00EF4812" w:rsidRPr="00410BCA">
        <w:rPr>
          <w:rFonts w:eastAsia="MS Mincho"/>
          <w:lang w:val="en-GB"/>
        </w:rPr>
        <w:t>e</w:t>
      </w:r>
      <w:r w:rsidR="005830B2" w:rsidRPr="00410BCA">
        <w:rPr>
          <w:rFonts w:eastAsia="MS Mincho"/>
          <w:lang w:val="en-GB"/>
        </w:rPr>
        <w:t>igenvalues offered evidence that a single factor represented the items in each conceptual domain.</w:t>
      </w:r>
      <w:r w:rsidR="0015092C" w:rsidRPr="00410BCA">
        <w:rPr>
          <w:rFonts w:eastAsia="MS Mincho"/>
          <w:lang w:val="en-GB"/>
        </w:rPr>
        <w:t xml:space="preserve"> </w:t>
      </w:r>
      <w:r w:rsidR="005830B2" w:rsidRPr="00410BCA">
        <w:rPr>
          <w:rFonts w:eastAsia="MS Mincho"/>
          <w:lang w:val="en-GB"/>
        </w:rPr>
        <w:t xml:space="preserve">English versions of the scales are provided in the </w:t>
      </w:r>
      <w:r w:rsidR="00A0235A" w:rsidRPr="00410BCA">
        <w:rPr>
          <w:rFonts w:eastAsia="MS Mincho"/>
          <w:lang w:val="en-GB"/>
        </w:rPr>
        <w:t>measurement a</w:t>
      </w:r>
      <w:r w:rsidR="005830B2" w:rsidRPr="00410BCA">
        <w:rPr>
          <w:rFonts w:eastAsia="MS Mincho"/>
          <w:lang w:val="en-GB"/>
        </w:rPr>
        <w:t xml:space="preserve">ppendix. </w:t>
      </w:r>
    </w:p>
    <w:p w14:paraId="66D7F4D3" w14:textId="3A339F1D" w:rsidR="005830B2" w:rsidRPr="00410BCA" w:rsidRDefault="00995FBD" w:rsidP="007A1883">
      <w:pPr>
        <w:spacing w:line="480" w:lineRule="auto"/>
        <w:rPr>
          <w:rFonts w:eastAsia="MS Mincho"/>
          <w:lang w:val="en-GB"/>
        </w:rPr>
      </w:pPr>
      <w:r w:rsidRPr="00410BCA">
        <w:rPr>
          <w:rFonts w:eastAsia="MS Mincho"/>
          <w:b/>
          <w:bCs/>
          <w:i/>
          <w:iCs/>
          <w:lang w:val="en-GB"/>
        </w:rPr>
        <w:tab/>
      </w:r>
      <w:r w:rsidR="00AC092A" w:rsidRPr="00C265C3">
        <w:rPr>
          <w:rFonts w:eastAsia="MS Mincho"/>
          <w:b/>
          <w:bCs/>
          <w:i/>
          <w:iCs/>
          <w:lang w:val="en-GB"/>
        </w:rPr>
        <w:t xml:space="preserve">3.2.1 </w:t>
      </w:r>
      <w:r w:rsidR="00956170" w:rsidRPr="00C265C3">
        <w:rPr>
          <w:rFonts w:eastAsia="MS Mincho"/>
          <w:b/>
          <w:bCs/>
          <w:i/>
          <w:iCs/>
          <w:lang w:val="en-GB"/>
        </w:rPr>
        <w:t>V</w:t>
      </w:r>
      <w:r w:rsidR="005830B2" w:rsidRPr="00C265C3">
        <w:rPr>
          <w:rFonts w:eastAsia="MS Mincho"/>
          <w:b/>
          <w:bCs/>
          <w:i/>
          <w:iCs/>
          <w:lang w:val="en-GB"/>
        </w:rPr>
        <w:t xml:space="preserve">ertical </w:t>
      </w:r>
      <w:r w:rsidRPr="00C265C3">
        <w:rPr>
          <w:rFonts w:eastAsia="MS Mincho"/>
          <w:b/>
          <w:bCs/>
          <w:i/>
          <w:iCs/>
          <w:lang w:val="en-GB"/>
        </w:rPr>
        <w:t>Control</w:t>
      </w:r>
      <w:r w:rsidR="005830B2" w:rsidRPr="00410BCA">
        <w:rPr>
          <w:rFonts w:eastAsia="MS Mincho"/>
          <w:lang w:val="en-GB"/>
        </w:rPr>
        <w:t>.</w:t>
      </w:r>
      <w:r w:rsidR="0015092C" w:rsidRPr="00C265C3">
        <w:rPr>
          <w:rFonts w:eastAsia="MS Mincho"/>
          <w:b/>
          <w:lang w:val="en-GB"/>
        </w:rPr>
        <w:t xml:space="preserve"> </w:t>
      </w:r>
      <w:r w:rsidR="005830B2" w:rsidRPr="00410BCA">
        <w:rPr>
          <w:rFonts w:eastAsia="MS Mincho"/>
          <w:lang w:val="en-GB"/>
        </w:rPr>
        <w:t xml:space="preserve">Vertical control refers to the degree to which the </w:t>
      </w:r>
      <w:r w:rsidR="00966B61" w:rsidRPr="00410BCA">
        <w:rPr>
          <w:rFonts w:eastAsia="MS Mincho"/>
          <w:lang w:val="en-GB"/>
        </w:rPr>
        <w:t>franchisor</w:t>
      </w:r>
      <w:r w:rsidR="005830B2" w:rsidRPr="00410BCA">
        <w:rPr>
          <w:rFonts w:eastAsia="MS Mincho"/>
          <w:lang w:val="en-GB"/>
        </w:rPr>
        <w:t xml:space="preserve"> maintains authority over decision making.</w:t>
      </w:r>
      <w:r w:rsidR="0015092C" w:rsidRPr="00410BCA">
        <w:rPr>
          <w:rFonts w:eastAsia="MS Mincho"/>
          <w:lang w:val="en-GB"/>
        </w:rPr>
        <w:t xml:space="preserve"> </w:t>
      </w:r>
      <w:r w:rsidR="005830B2" w:rsidRPr="00410BCA">
        <w:rPr>
          <w:rFonts w:eastAsia="MS Mincho"/>
          <w:lang w:val="en-GB"/>
        </w:rPr>
        <w:t xml:space="preserve">Mohr </w:t>
      </w:r>
      <w:r w:rsidR="00912B84" w:rsidRPr="00410BCA">
        <w:rPr>
          <w:rFonts w:eastAsia="MS Mincho"/>
          <w:lang w:val="en-GB"/>
        </w:rPr>
        <w:t>et al</w:t>
      </w:r>
      <w:r w:rsidR="00AC3B26" w:rsidRPr="00410BCA">
        <w:rPr>
          <w:rFonts w:eastAsia="MS Mincho"/>
          <w:i/>
          <w:lang w:val="en-GB"/>
        </w:rPr>
        <w:t>.</w:t>
      </w:r>
      <w:r w:rsidR="005830B2" w:rsidRPr="00410BCA">
        <w:rPr>
          <w:rFonts w:eastAsia="MS Mincho"/>
          <w:lang w:val="en-GB"/>
        </w:rPr>
        <w:t xml:space="preserve">’s (1996) three-item measure </w:t>
      </w:r>
      <w:r w:rsidR="00EF4812" w:rsidRPr="00410BCA">
        <w:rPr>
          <w:rFonts w:eastAsia="MS Mincho"/>
          <w:lang w:val="en-GB"/>
        </w:rPr>
        <w:t>wa</w:t>
      </w:r>
      <w:r w:rsidR="005830B2" w:rsidRPr="00410BCA">
        <w:rPr>
          <w:rFonts w:eastAsia="MS Mincho"/>
          <w:lang w:val="en-GB"/>
        </w:rPr>
        <w:t xml:space="preserve">s employed in each phase of data collection. </w:t>
      </w:r>
    </w:p>
    <w:p w14:paraId="05D82EC7" w14:textId="696BFDFD" w:rsidR="005830B2" w:rsidRPr="00410BCA" w:rsidRDefault="00995FBD" w:rsidP="007A1883">
      <w:pPr>
        <w:spacing w:line="480" w:lineRule="auto"/>
        <w:rPr>
          <w:rFonts w:eastAsia="MS Mincho"/>
          <w:lang w:val="en-GB"/>
        </w:rPr>
      </w:pPr>
      <w:r w:rsidRPr="00410BCA">
        <w:rPr>
          <w:rFonts w:eastAsia="MS Mincho"/>
          <w:b/>
          <w:i/>
          <w:iCs/>
          <w:lang w:val="en-GB"/>
        </w:rPr>
        <w:tab/>
      </w:r>
      <w:r w:rsidR="004126FE" w:rsidRPr="00C265C3">
        <w:rPr>
          <w:rFonts w:eastAsia="MS Mincho"/>
          <w:b/>
          <w:i/>
          <w:iCs/>
          <w:lang w:val="en-GB"/>
        </w:rPr>
        <w:t xml:space="preserve">3.2.2 </w:t>
      </w:r>
      <w:r w:rsidR="00956170" w:rsidRPr="00C265C3">
        <w:rPr>
          <w:rFonts w:eastAsia="MS Mincho"/>
          <w:b/>
          <w:i/>
          <w:iCs/>
          <w:lang w:val="en-GB"/>
        </w:rPr>
        <w:t>R</w:t>
      </w:r>
      <w:r w:rsidR="005830B2" w:rsidRPr="00C265C3">
        <w:rPr>
          <w:rFonts w:eastAsia="MS Mincho"/>
          <w:b/>
          <w:bCs/>
          <w:i/>
          <w:iCs/>
          <w:lang w:val="en-GB"/>
        </w:rPr>
        <w:t xml:space="preserve">ole </w:t>
      </w:r>
      <w:r w:rsidRPr="00C265C3">
        <w:rPr>
          <w:rFonts w:eastAsia="MS Mincho"/>
          <w:b/>
          <w:bCs/>
          <w:i/>
          <w:iCs/>
          <w:lang w:val="en-GB"/>
        </w:rPr>
        <w:t>Ambiguity</w:t>
      </w:r>
      <w:r w:rsidR="005830B2" w:rsidRPr="00C265C3">
        <w:rPr>
          <w:rFonts w:eastAsia="MS Mincho"/>
          <w:lang w:val="en-GB"/>
        </w:rPr>
        <w:t>.</w:t>
      </w:r>
      <w:r w:rsidR="0015092C" w:rsidRPr="00410BCA">
        <w:rPr>
          <w:rFonts w:eastAsia="MS Mincho"/>
          <w:lang w:val="en-GB"/>
        </w:rPr>
        <w:t xml:space="preserve"> </w:t>
      </w:r>
      <w:r w:rsidR="005830B2" w:rsidRPr="00410BCA">
        <w:rPr>
          <w:rFonts w:eastAsia="MS Mincho"/>
          <w:lang w:val="en-GB"/>
        </w:rPr>
        <w:t>Ambiguity considers the lack of clarity associated with a role.</w:t>
      </w:r>
      <w:r w:rsidR="0015092C" w:rsidRPr="00410BCA">
        <w:rPr>
          <w:rFonts w:eastAsia="MS Mincho"/>
          <w:lang w:val="en-GB"/>
        </w:rPr>
        <w:t xml:space="preserve"> </w:t>
      </w:r>
      <w:r w:rsidR="005830B2" w:rsidRPr="00410BCA">
        <w:rPr>
          <w:rFonts w:eastAsia="MS Mincho"/>
          <w:lang w:val="en-GB"/>
        </w:rPr>
        <w:t xml:space="preserve">The four ambiguity items are based on the scale developed by Rizzo </w:t>
      </w:r>
      <w:r w:rsidR="00912B84" w:rsidRPr="00410BCA">
        <w:rPr>
          <w:rFonts w:eastAsia="MS Mincho"/>
          <w:lang w:val="en-GB"/>
        </w:rPr>
        <w:t>et al</w:t>
      </w:r>
      <w:r w:rsidR="00AC3B26" w:rsidRPr="00410BCA">
        <w:rPr>
          <w:rFonts w:eastAsia="MS Mincho"/>
          <w:i/>
          <w:lang w:val="en-GB"/>
        </w:rPr>
        <w:t>.</w:t>
      </w:r>
      <w:r w:rsidR="005830B2" w:rsidRPr="00410BCA">
        <w:rPr>
          <w:rFonts w:eastAsia="MS Mincho"/>
          <w:lang w:val="en-GB"/>
        </w:rPr>
        <w:t xml:space="preserve"> (1970).</w:t>
      </w:r>
    </w:p>
    <w:p w14:paraId="51873FE4" w14:textId="6EFBC6AC" w:rsidR="008B46C5" w:rsidRPr="00410BCA" w:rsidRDefault="00995FBD" w:rsidP="00C82776">
      <w:pPr>
        <w:widowControl w:val="0"/>
        <w:spacing w:line="480" w:lineRule="auto"/>
        <w:rPr>
          <w:rFonts w:eastAsia="MS Mincho"/>
          <w:lang w:val="en-GB"/>
        </w:rPr>
      </w:pPr>
      <w:r w:rsidRPr="00410BCA">
        <w:rPr>
          <w:rFonts w:eastAsia="MS Mincho"/>
          <w:b/>
          <w:i/>
          <w:lang w:val="en-GB"/>
        </w:rPr>
        <w:tab/>
      </w:r>
      <w:r w:rsidR="004126FE" w:rsidRPr="00C265C3">
        <w:rPr>
          <w:rFonts w:eastAsia="MS Mincho"/>
          <w:b/>
          <w:i/>
          <w:lang w:val="en-GB"/>
        </w:rPr>
        <w:t xml:space="preserve">3.2.3 </w:t>
      </w:r>
      <w:r w:rsidR="005F37AC" w:rsidRPr="00C265C3">
        <w:rPr>
          <w:rFonts w:eastAsia="MS Mincho"/>
          <w:b/>
          <w:i/>
          <w:lang w:val="en-GB"/>
        </w:rPr>
        <w:t>Franchisee</w:t>
      </w:r>
      <w:r w:rsidR="00956170" w:rsidRPr="00C265C3">
        <w:rPr>
          <w:rFonts w:eastAsia="MS Mincho"/>
          <w:b/>
          <w:i/>
          <w:lang w:val="en-GB"/>
        </w:rPr>
        <w:t xml:space="preserve"> </w:t>
      </w:r>
      <w:r w:rsidRPr="00C265C3">
        <w:rPr>
          <w:rFonts w:eastAsia="MS Mincho"/>
          <w:b/>
          <w:i/>
          <w:lang w:val="en-GB"/>
        </w:rPr>
        <w:t>Effectiveness</w:t>
      </w:r>
      <w:r w:rsidR="00956170" w:rsidRPr="00C265C3">
        <w:rPr>
          <w:rFonts w:eastAsia="MS Mincho"/>
          <w:lang w:val="en-GB"/>
        </w:rPr>
        <w:t>.</w:t>
      </w:r>
      <w:r w:rsidR="0015092C" w:rsidRPr="00410BCA">
        <w:rPr>
          <w:rFonts w:eastAsia="MS Mincho"/>
          <w:b/>
          <w:i/>
          <w:lang w:val="en-GB"/>
        </w:rPr>
        <w:t xml:space="preserve"> </w:t>
      </w:r>
      <w:r w:rsidR="005830B2" w:rsidRPr="00410BCA">
        <w:rPr>
          <w:rFonts w:eastAsia="MS Mincho"/>
          <w:lang w:val="en-GB"/>
        </w:rPr>
        <w:t xml:space="preserve">Relational satisfaction assesses the level of contentment in the relationship with the </w:t>
      </w:r>
      <w:r w:rsidR="00966B61" w:rsidRPr="00410BCA">
        <w:rPr>
          <w:rFonts w:eastAsia="MS Mincho"/>
          <w:lang w:val="en-GB"/>
        </w:rPr>
        <w:t>franchisor</w:t>
      </w:r>
      <w:r w:rsidR="005830B2" w:rsidRPr="00410BCA">
        <w:rPr>
          <w:rFonts w:eastAsia="MS Mincho"/>
          <w:lang w:val="en-GB"/>
        </w:rPr>
        <w:t xml:space="preserve">, and efforts to raise customer satisfaction refer to the energy dedicated </w:t>
      </w:r>
      <w:r w:rsidR="00AC03D9" w:rsidRPr="00410BCA">
        <w:rPr>
          <w:rFonts w:eastAsia="MS Mincho"/>
          <w:lang w:val="en-GB"/>
        </w:rPr>
        <w:t xml:space="preserve">to </w:t>
      </w:r>
      <w:r w:rsidR="005830B2" w:rsidRPr="00410BCA">
        <w:rPr>
          <w:rFonts w:eastAsia="MS Mincho"/>
          <w:lang w:val="en-GB"/>
        </w:rPr>
        <w:t>serving customers.</w:t>
      </w:r>
      <w:r w:rsidR="0015092C" w:rsidRPr="00410BCA">
        <w:rPr>
          <w:rFonts w:eastAsia="MS Mincho"/>
          <w:lang w:val="en-GB"/>
        </w:rPr>
        <w:t xml:space="preserve"> </w:t>
      </w:r>
      <w:r w:rsidR="004F246F" w:rsidRPr="00410BCA">
        <w:rPr>
          <w:rFonts w:eastAsia="MS Mincho"/>
          <w:lang w:val="en-GB"/>
        </w:rPr>
        <w:t>Three</w:t>
      </w:r>
      <w:r w:rsidR="005830B2" w:rsidRPr="00410BCA">
        <w:rPr>
          <w:rFonts w:eastAsia="MS Mincho"/>
          <w:lang w:val="en-GB"/>
        </w:rPr>
        <w:t xml:space="preserve"> relational satisfaction measures</w:t>
      </w:r>
      <w:r w:rsidR="00956170" w:rsidRPr="00410BCA">
        <w:rPr>
          <w:rFonts w:eastAsia="MS Mincho"/>
          <w:lang w:val="en-GB"/>
        </w:rPr>
        <w:t xml:space="preserve"> and</w:t>
      </w:r>
      <w:r w:rsidR="005830B2" w:rsidRPr="00410BCA">
        <w:rPr>
          <w:rFonts w:eastAsia="MS Mincho"/>
          <w:lang w:val="en-GB"/>
        </w:rPr>
        <w:t xml:space="preserve"> three items measuring efforts to </w:t>
      </w:r>
      <w:r w:rsidR="006E22B9" w:rsidRPr="00410BCA">
        <w:rPr>
          <w:rFonts w:eastAsia="MS Mincho"/>
          <w:lang w:val="en-GB"/>
        </w:rPr>
        <w:t xml:space="preserve">increase </w:t>
      </w:r>
      <w:r w:rsidR="005830B2" w:rsidRPr="00410BCA">
        <w:rPr>
          <w:rFonts w:eastAsia="MS Mincho"/>
          <w:lang w:val="en-GB"/>
        </w:rPr>
        <w:t xml:space="preserve">satisfaction were adapted from Kumar </w:t>
      </w:r>
      <w:r w:rsidR="00912B84" w:rsidRPr="00410BCA">
        <w:rPr>
          <w:rFonts w:eastAsia="MS Mincho"/>
          <w:lang w:val="en-GB"/>
        </w:rPr>
        <w:t>et al</w:t>
      </w:r>
      <w:r w:rsidR="008151FF" w:rsidRPr="00410BCA">
        <w:rPr>
          <w:rFonts w:eastAsia="MS Mincho"/>
          <w:i/>
          <w:lang w:val="en-GB"/>
        </w:rPr>
        <w:t>.</w:t>
      </w:r>
      <w:r w:rsidR="005830B2" w:rsidRPr="00410BCA">
        <w:rPr>
          <w:rFonts w:eastAsia="MS Mincho"/>
          <w:lang w:val="en-GB"/>
        </w:rPr>
        <w:t xml:space="preserve"> (1992). </w:t>
      </w:r>
    </w:p>
    <w:p w14:paraId="4CAADF20" w14:textId="4C01A6AD" w:rsidR="005830B2" w:rsidRPr="00C265C3" w:rsidRDefault="00C82776" w:rsidP="00C82776">
      <w:pPr>
        <w:widowControl w:val="0"/>
        <w:spacing w:line="480" w:lineRule="auto"/>
        <w:rPr>
          <w:rFonts w:eastAsia="MS Mincho"/>
          <w:b/>
          <w:lang w:val="en-GB"/>
        </w:rPr>
      </w:pPr>
      <w:r w:rsidRPr="00C265C3">
        <w:rPr>
          <w:rFonts w:eastAsia="MS Mincho"/>
          <w:b/>
          <w:bCs/>
          <w:lang w:val="en-GB"/>
        </w:rPr>
        <w:t xml:space="preserve">3.3 </w:t>
      </w:r>
      <w:r w:rsidR="005830B2" w:rsidRPr="00C265C3">
        <w:rPr>
          <w:rFonts w:eastAsia="MS Mincho"/>
          <w:b/>
          <w:bCs/>
          <w:lang w:val="en-GB"/>
        </w:rPr>
        <w:t xml:space="preserve">Construct </w:t>
      </w:r>
      <w:r w:rsidR="00995FBD" w:rsidRPr="00410BCA">
        <w:rPr>
          <w:rFonts w:eastAsia="MS Mincho"/>
          <w:b/>
          <w:bCs/>
          <w:lang w:val="en-GB"/>
        </w:rPr>
        <w:t>V</w:t>
      </w:r>
      <w:r w:rsidR="00995FBD" w:rsidRPr="00C265C3">
        <w:rPr>
          <w:rFonts w:eastAsia="MS Mincho"/>
          <w:b/>
          <w:bCs/>
          <w:lang w:val="en-GB"/>
        </w:rPr>
        <w:t>alidity</w:t>
      </w:r>
    </w:p>
    <w:p w14:paraId="523EAB89" w14:textId="77720181" w:rsidR="00A6479A" w:rsidRPr="00410BCA" w:rsidRDefault="005830B2" w:rsidP="00A6479A">
      <w:pPr>
        <w:widowControl w:val="0"/>
        <w:spacing w:line="480" w:lineRule="auto"/>
        <w:ind w:firstLine="720"/>
        <w:rPr>
          <w:rFonts w:eastAsia="MS Mincho"/>
          <w:lang w:val="en-GB"/>
        </w:rPr>
      </w:pPr>
      <w:r w:rsidRPr="00410BCA">
        <w:rPr>
          <w:rFonts w:eastAsia="MS Mincho"/>
          <w:lang w:val="en-GB"/>
        </w:rPr>
        <w:t>We employed EQS (Bentler</w:t>
      </w:r>
      <w:r w:rsidR="006D1571" w:rsidRPr="00410BCA">
        <w:rPr>
          <w:rFonts w:eastAsia="MS Mincho"/>
          <w:lang w:val="en-GB"/>
        </w:rPr>
        <w:t>,</w:t>
      </w:r>
      <w:r w:rsidRPr="00410BCA">
        <w:rPr>
          <w:rFonts w:eastAsia="MS Mincho"/>
          <w:lang w:val="en-GB"/>
        </w:rPr>
        <w:t xml:space="preserve"> 1995) to examine </w:t>
      </w:r>
      <w:r w:rsidR="00EF4812" w:rsidRPr="00410BCA">
        <w:rPr>
          <w:rFonts w:eastAsia="MS Mincho"/>
          <w:lang w:val="en-GB"/>
        </w:rPr>
        <w:t xml:space="preserve">the </w:t>
      </w:r>
      <w:r w:rsidRPr="00410BCA">
        <w:rPr>
          <w:rFonts w:eastAsia="MS Mincho"/>
          <w:lang w:val="en-GB"/>
        </w:rPr>
        <w:t xml:space="preserve">construct validity and structural </w:t>
      </w:r>
      <w:r w:rsidRPr="00410BCA">
        <w:rPr>
          <w:rFonts w:eastAsia="MS Mincho"/>
          <w:lang w:val="en-GB"/>
        </w:rPr>
        <w:lastRenderedPageBreak/>
        <w:t>parameters via the two-step process outlined by Anderson and Gerbing (1988).</w:t>
      </w:r>
      <w:r w:rsidR="0015092C" w:rsidRPr="00410BCA">
        <w:rPr>
          <w:rFonts w:eastAsia="MS Mincho"/>
          <w:lang w:val="en-GB"/>
        </w:rPr>
        <w:t xml:space="preserve"> </w:t>
      </w:r>
      <w:r w:rsidRPr="00410BCA">
        <w:rPr>
          <w:rFonts w:eastAsia="MS Mincho"/>
          <w:lang w:val="en-GB"/>
        </w:rPr>
        <w:t xml:space="preserve">As </w:t>
      </w:r>
      <w:r w:rsidR="007400E4" w:rsidRPr="00410BCA">
        <w:rPr>
          <w:rFonts w:eastAsia="MS Mincho"/>
          <w:lang w:val="en-GB"/>
        </w:rPr>
        <w:t xml:space="preserve">a </w:t>
      </w:r>
      <w:r w:rsidRPr="00410BCA">
        <w:rPr>
          <w:rFonts w:eastAsia="MS Mincho"/>
          <w:lang w:val="en-GB"/>
        </w:rPr>
        <w:t>supplement to this procedure, we evaluated</w:t>
      </w:r>
      <w:r w:rsidR="00E64EBA" w:rsidRPr="00410BCA">
        <w:rPr>
          <w:rFonts w:eastAsia="MS Mincho"/>
          <w:lang w:val="en-GB"/>
        </w:rPr>
        <w:t xml:space="preserve"> the</w:t>
      </w:r>
      <w:r w:rsidRPr="00410BCA">
        <w:rPr>
          <w:rFonts w:eastAsia="MS Mincho"/>
          <w:lang w:val="en-GB"/>
        </w:rPr>
        <w:t xml:space="preserve"> measurement equivalence for each construct over time (Vandenberg</w:t>
      </w:r>
      <w:r w:rsidR="0098748F" w:rsidRPr="00410BCA">
        <w:rPr>
          <w:rFonts w:eastAsia="MS Mincho"/>
          <w:lang w:val="en-GB"/>
        </w:rPr>
        <w:t xml:space="preserve"> </w:t>
      </w:r>
      <w:r w:rsidR="00E64EBA" w:rsidRPr="00410BCA">
        <w:rPr>
          <w:rFonts w:eastAsia="MS Mincho"/>
          <w:lang w:val="en-GB"/>
        </w:rPr>
        <w:t xml:space="preserve">&amp; </w:t>
      </w:r>
      <w:r w:rsidRPr="00410BCA">
        <w:rPr>
          <w:rFonts w:eastAsia="MS Mincho"/>
          <w:lang w:val="en-GB"/>
        </w:rPr>
        <w:t>Lance</w:t>
      </w:r>
      <w:r w:rsidR="006D1571" w:rsidRPr="00410BCA">
        <w:rPr>
          <w:rFonts w:eastAsia="MS Mincho"/>
          <w:lang w:val="en-GB"/>
        </w:rPr>
        <w:t>,</w:t>
      </w:r>
      <w:r w:rsidRPr="00410BCA">
        <w:rPr>
          <w:rFonts w:eastAsia="MS Mincho"/>
          <w:lang w:val="en-GB"/>
        </w:rPr>
        <w:t xml:space="preserve"> 2000).</w:t>
      </w:r>
      <w:r w:rsidR="0015092C" w:rsidRPr="00410BCA">
        <w:rPr>
          <w:rFonts w:eastAsia="MS Mincho"/>
          <w:lang w:val="en-GB"/>
        </w:rPr>
        <w:t xml:space="preserve"> </w:t>
      </w:r>
      <w:r w:rsidR="004F246F" w:rsidRPr="00410BCA">
        <w:rPr>
          <w:rFonts w:eastAsia="MS Mincho"/>
          <w:lang w:val="en-GB"/>
        </w:rPr>
        <w:t>The factor loading of the third indicator for relational satisfaction in the operational phase (</w:t>
      </w:r>
      <w:r w:rsidR="00044E1D" w:rsidRPr="00410BCA">
        <w:rPr>
          <w:rFonts w:eastAsia="MS Mincho"/>
          <w:lang w:val="en-GB"/>
        </w:rPr>
        <w:t>λ</w:t>
      </w:r>
      <w:r w:rsidR="008151FF" w:rsidRPr="00410BCA">
        <w:rPr>
          <w:rFonts w:eastAsia="MS Mincho"/>
          <w:lang w:val="en-GB"/>
        </w:rPr>
        <w:t xml:space="preserve"> = .8</w:t>
      </w:r>
      <w:r w:rsidR="004F246F" w:rsidRPr="00410BCA">
        <w:rPr>
          <w:rFonts w:eastAsia="MS Mincho"/>
          <w:lang w:val="en-GB"/>
        </w:rPr>
        <w:t xml:space="preserve">75) is significantly greater (χ2[1] = </w:t>
      </w:r>
      <w:r w:rsidR="0081568E" w:rsidRPr="00410BCA">
        <w:rPr>
          <w:rFonts w:eastAsia="MS Mincho"/>
          <w:lang w:val="en-GB"/>
        </w:rPr>
        <w:t>4.208</w:t>
      </w:r>
      <w:r w:rsidR="004F246F" w:rsidRPr="00410BCA">
        <w:rPr>
          <w:rFonts w:eastAsia="MS Mincho"/>
          <w:lang w:val="en-GB"/>
        </w:rPr>
        <w:t>, p &lt; .01</w:t>
      </w:r>
      <w:r w:rsidR="008151FF" w:rsidRPr="00410BCA">
        <w:rPr>
          <w:rFonts w:eastAsia="MS Mincho"/>
          <w:lang w:val="en-GB"/>
        </w:rPr>
        <w:t xml:space="preserve">) </w:t>
      </w:r>
      <w:r w:rsidR="004F246F" w:rsidRPr="00410BCA">
        <w:rPr>
          <w:rFonts w:eastAsia="MS Mincho"/>
          <w:lang w:val="en-GB"/>
        </w:rPr>
        <w:t>than the loading in the formative stage (</w:t>
      </w:r>
      <w:r w:rsidR="00044E1D" w:rsidRPr="00410BCA">
        <w:rPr>
          <w:rFonts w:eastAsia="MS Mincho"/>
          <w:lang w:val="en-GB"/>
        </w:rPr>
        <w:t>λ</w:t>
      </w:r>
      <w:r w:rsidR="004F246F" w:rsidRPr="00410BCA">
        <w:rPr>
          <w:rFonts w:eastAsia="MS Mincho"/>
          <w:lang w:val="en-GB"/>
        </w:rPr>
        <w:t xml:space="preserve"> = .</w:t>
      </w:r>
      <w:r w:rsidR="00044E1D" w:rsidRPr="00410BCA">
        <w:rPr>
          <w:rFonts w:eastAsia="MS Mincho"/>
          <w:lang w:val="en-GB"/>
        </w:rPr>
        <w:t>671).</w:t>
      </w:r>
      <w:r w:rsidR="0015092C" w:rsidRPr="00410BCA">
        <w:rPr>
          <w:rFonts w:eastAsia="MS Mincho"/>
          <w:lang w:val="en-GB"/>
        </w:rPr>
        <w:t xml:space="preserve"> </w:t>
      </w:r>
      <w:r w:rsidRPr="00410BCA">
        <w:rPr>
          <w:rFonts w:eastAsia="MS Mincho"/>
          <w:lang w:val="en-GB"/>
        </w:rPr>
        <w:t>The non-si</w:t>
      </w:r>
      <w:r w:rsidR="00044E1D" w:rsidRPr="00410BCA">
        <w:rPr>
          <w:rFonts w:eastAsia="MS Mincho"/>
          <w:lang w:val="en-GB"/>
        </w:rPr>
        <w:t xml:space="preserve">gnificant </w:t>
      </w:r>
      <w:r w:rsidR="00466558" w:rsidRPr="00410BCA">
        <w:rPr>
          <w:rFonts w:eastAsia="MS Mincho"/>
          <w:lang w:val="en-GB"/>
        </w:rPr>
        <w:t xml:space="preserve">difference between the </w:t>
      </w:r>
      <w:r w:rsidR="00044E1D" w:rsidRPr="00410BCA">
        <w:rPr>
          <w:rFonts w:eastAsia="MS Mincho"/>
          <w:lang w:val="en-GB"/>
        </w:rPr>
        <w:t>loadings of all</w:t>
      </w:r>
      <w:r w:rsidR="00934E75" w:rsidRPr="00410BCA">
        <w:rPr>
          <w:rFonts w:eastAsia="MS Mincho"/>
          <w:lang w:val="en-GB"/>
        </w:rPr>
        <w:t xml:space="preserve"> the</w:t>
      </w:r>
      <w:r w:rsidR="00044E1D" w:rsidRPr="00410BCA">
        <w:rPr>
          <w:rFonts w:eastAsia="MS Mincho"/>
          <w:lang w:val="en-GB"/>
        </w:rPr>
        <w:t xml:space="preserve"> other indicators at each </w:t>
      </w:r>
      <w:r w:rsidR="00A6479A" w:rsidRPr="00410BCA">
        <w:rPr>
          <w:rFonts w:eastAsia="MS Mincho"/>
          <w:lang w:val="en-GB"/>
        </w:rPr>
        <w:t xml:space="preserve">alliance </w:t>
      </w:r>
      <w:r w:rsidR="00044E1D" w:rsidRPr="00410BCA">
        <w:rPr>
          <w:rFonts w:eastAsia="MS Mincho"/>
          <w:lang w:val="en-GB"/>
        </w:rPr>
        <w:t xml:space="preserve">stage </w:t>
      </w:r>
      <w:r w:rsidR="00E609A1" w:rsidRPr="00410BCA">
        <w:rPr>
          <w:rFonts w:eastAsia="MS Mincho"/>
          <w:lang w:val="en-GB"/>
        </w:rPr>
        <w:t xml:space="preserve">provides additional support </w:t>
      </w:r>
      <w:r w:rsidR="00476D91" w:rsidRPr="00410BCA">
        <w:rPr>
          <w:rFonts w:eastAsia="MS Mincho"/>
          <w:lang w:val="en-GB"/>
        </w:rPr>
        <w:t xml:space="preserve">for </w:t>
      </w:r>
      <w:r w:rsidR="00466558" w:rsidRPr="00410BCA">
        <w:rPr>
          <w:rFonts w:eastAsia="MS Mincho"/>
          <w:lang w:val="en-GB"/>
        </w:rPr>
        <w:t>convergent validity</w:t>
      </w:r>
      <w:r w:rsidR="00E609A1" w:rsidRPr="00410BCA">
        <w:rPr>
          <w:rFonts w:eastAsia="MS Mincho"/>
          <w:lang w:val="en-GB"/>
        </w:rPr>
        <w:t>.</w:t>
      </w:r>
    </w:p>
    <w:p w14:paraId="4947899A" w14:textId="566075C3" w:rsidR="005830B2" w:rsidRDefault="005830B2" w:rsidP="00A6479A">
      <w:pPr>
        <w:widowControl w:val="0"/>
        <w:spacing w:line="480" w:lineRule="auto"/>
        <w:ind w:firstLine="720"/>
        <w:rPr>
          <w:rFonts w:eastAsia="MS Mincho"/>
          <w:lang w:val="en-GB"/>
        </w:rPr>
      </w:pPr>
      <w:r w:rsidRPr="00410BCA">
        <w:rPr>
          <w:rFonts w:eastAsia="MS Mincho"/>
          <w:lang w:val="en-GB"/>
        </w:rPr>
        <w:t xml:space="preserve">Confirmatory factor analyses of the </w:t>
      </w:r>
      <w:r w:rsidR="00056AFA" w:rsidRPr="00410BCA">
        <w:rPr>
          <w:rFonts w:eastAsia="MS Mincho"/>
          <w:lang w:val="en-GB"/>
        </w:rPr>
        <w:t>formative</w:t>
      </w:r>
      <w:r w:rsidRPr="00410BCA">
        <w:rPr>
          <w:rFonts w:eastAsia="MS Mincho"/>
          <w:lang w:val="en-GB"/>
        </w:rPr>
        <w:t xml:space="preserve"> (χ</w:t>
      </w:r>
      <w:r w:rsidRPr="00410BCA">
        <w:rPr>
          <w:rFonts w:eastAsia="MS Mincho"/>
          <w:vertAlign w:val="superscript"/>
          <w:lang w:val="en-GB"/>
        </w:rPr>
        <w:t>2</w:t>
      </w:r>
      <w:r w:rsidR="00D92C62" w:rsidRPr="00410BCA">
        <w:rPr>
          <w:rFonts w:eastAsia="MS Mincho"/>
          <w:vertAlign w:val="subscript"/>
          <w:lang w:val="en-GB"/>
        </w:rPr>
        <w:t>[59</w:t>
      </w:r>
      <w:r w:rsidRPr="00410BCA">
        <w:rPr>
          <w:rFonts w:eastAsia="MS Mincho"/>
          <w:vertAlign w:val="subscript"/>
          <w:lang w:val="en-GB"/>
        </w:rPr>
        <w:t>]</w:t>
      </w:r>
      <w:r w:rsidRPr="00410BCA">
        <w:rPr>
          <w:rFonts w:eastAsia="MS Mincho"/>
          <w:lang w:val="en-GB"/>
        </w:rPr>
        <w:t xml:space="preserve"> = </w:t>
      </w:r>
      <w:r w:rsidR="00094557" w:rsidRPr="00410BCA">
        <w:rPr>
          <w:rFonts w:eastAsia="MS Mincho"/>
          <w:lang w:val="en-GB"/>
        </w:rPr>
        <w:t>89.809</w:t>
      </w:r>
      <w:r w:rsidR="00D92C62" w:rsidRPr="00410BCA">
        <w:rPr>
          <w:rFonts w:eastAsia="MS Mincho"/>
          <w:lang w:val="en-GB"/>
        </w:rPr>
        <w:t>, p &lt; .05; RMSR = .01; CF</w:t>
      </w:r>
      <w:r w:rsidR="00831703" w:rsidRPr="00410BCA">
        <w:rPr>
          <w:rFonts w:eastAsia="MS Mincho"/>
          <w:lang w:val="en-GB"/>
        </w:rPr>
        <w:t xml:space="preserve"> </w:t>
      </w:r>
      <w:r w:rsidR="00D92C62" w:rsidRPr="00410BCA">
        <w:rPr>
          <w:rFonts w:eastAsia="MS Mincho"/>
          <w:lang w:val="en-GB"/>
        </w:rPr>
        <w:t>=</w:t>
      </w:r>
      <w:r w:rsidR="00831703" w:rsidRPr="00410BCA">
        <w:rPr>
          <w:rFonts w:eastAsia="MS Mincho"/>
          <w:lang w:val="en-GB"/>
        </w:rPr>
        <w:t xml:space="preserve"> </w:t>
      </w:r>
      <w:r w:rsidR="00D92C62" w:rsidRPr="00410BCA">
        <w:rPr>
          <w:rFonts w:eastAsia="MS Mincho"/>
          <w:lang w:val="en-GB"/>
        </w:rPr>
        <w:t>.945</w:t>
      </w:r>
      <w:r w:rsidRPr="00410BCA">
        <w:rPr>
          <w:rFonts w:eastAsia="MS Mincho"/>
          <w:lang w:val="en-GB"/>
        </w:rPr>
        <w:t xml:space="preserve">), </w:t>
      </w:r>
      <w:r w:rsidR="009058D2" w:rsidRPr="00410BCA">
        <w:rPr>
          <w:rFonts w:eastAsia="MS Mincho"/>
          <w:lang w:val="en-GB"/>
        </w:rPr>
        <w:t>operational</w:t>
      </w:r>
      <w:r w:rsidRPr="00410BCA">
        <w:rPr>
          <w:rFonts w:eastAsia="MS Mincho"/>
          <w:lang w:val="en-GB"/>
        </w:rPr>
        <w:t xml:space="preserve"> (χ</w:t>
      </w:r>
      <w:r w:rsidRPr="00410BCA">
        <w:rPr>
          <w:rFonts w:eastAsia="MS Mincho"/>
          <w:vertAlign w:val="superscript"/>
          <w:lang w:val="en-GB"/>
        </w:rPr>
        <w:t>2</w:t>
      </w:r>
      <w:r w:rsidR="00D92C62" w:rsidRPr="00410BCA">
        <w:rPr>
          <w:rFonts w:eastAsia="MS Mincho"/>
          <w:vertAlign w:val="subscript"/>
          <w:lang w:val="en-GB"/>
        </w:rPr>
        <w:t>[59</w:t>
      </w:r>
      <w:r w:rsidRPr="00410BCA">
        <w:rPr>
          <w:rFonts w:eastAsia="MS Mincho"/>
          <w:vertAlign w:val="subscript"/>
          <w:lang w:val="en-GB"/>
        </w:rPr>
        <w:t>]</w:t>
      </w:r>
      <w:r w:rsidRPr="00410BCA">
        <w:rPr>
          <w:rFonts w:eastAsia="MS Mincho"/>
          <w:lang w:val="en-GB"/>
        </w:rPr>
        <w:t xml:space="preserve"> = </w:t>
      </w:r>
      <w:r w:rsidR="00094557" w:rsidRPr="00410BCA">
        <w:rPr>
          <w:rFonts w:eastAsia="MS Mincho"/>
          <w:lang w:val="en-GB"/>
        </w:rPr>
        <w:t>103.311</w:t>
      </w:r>
      <w:r w:rsidR="00D92C62" w:rsidRPr="00410BCA">
        <w:rPr>
          <w:rFonts w:eastAsia="MS Mincho"/>
          <w:lang w:val="en-GB"/>
        </w:rPr>
        <w:t>, p &lt; .01; RMSR = .05; CFI</w:t>
      </w:r>
      <w:r w:rsidR="00934E75" w:rsidRPr="00410BCA">
        <w:rPr>
          <w:rFonts w:eastAsia="MS Mincho"/>
          <w:lang w:val="en-GB"/>
        </w:rPr>
        <w:t xml:space="preserve"> </w:t>
      </w:r>
      <w:r w:rsidR="00D92C62" w:rsidRPr="00410BCA">
        <w:rPr>
          <w:rFonts w:eastAsia="MS Mincho"/>
          <w:lang w:val="en-GB"/>
        </w:rPr>
        <w:t>=</w:t>
      </w:r>
      <w:r w:rsidR="00934E75" w:rsidRPr="00410BCA">
        <w:rPr>
          <w:rFonts w:eastAsia="MS Mincho"/>
          <w:lang w:val="en-GB"/>
        </w:rPr>
        <w:t xml:space="preserve"> </w:t>
      </w:r>
      <w:r w:rsidR="00D92C62" w:rsidRPr="00410BCA">
        <w:rPr>
          <w:rFonts w:eastAsia="MS Mincho"/>
          <w:lang w:val="en-GB"/>
        </w:rPr>
        <w:t>.955</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s (χ</w:t>
      </w:r>
      <w:r w:rsidRPr="00410BCA">
        <w:rPr>
          <w:rFonts w:eastAsia="MS Mincho"/>
          <w:vertAlign w:val="superscript"/>
          <w:lang w:val="en-GB"/>
        </w:rPr>
        <w:t>2</w:t>
      </w:r>
      <w:r w:rsidR="00D92C62" w:rsidRPr="00410BCA">
        <w:rPr>
          <w:rFonts w:eastAsia="MS Mincho"/>
          <w:vertAlign w:val="subscript"/>
          <w:lang w:val="en-GB"/>
        </w:rPr>
        <w:t>[59</w:t>
      </w:r>
      <w:r w:rsidRPr="00410BCA">
        <w:rPr>
          <w:rFonts w:eastAsia="MS Mincho"/>
          <w:vertAlign w:val="subscript"/>
          <w:lang w:val="en-GB"/>
        </w:rPr>
        <w:t>]</w:t>
      </w:r>
      <w:r w:rsidRPr="00410BCA">
        <w:rPr>
          <w:rFonts w:eastAsia="MS Mincho"/>
          <w:lang w:val="en-GB"/>
        </w:rPr>
        <w:t xml:space="preserve"> = </w:t>
      </w:r>
      <w:r w:rsidR="00D92C62" w:rsidRPr="00410BCA">
        <w:rPr>
          <w:rFonts w:eastAsia="MS Mincho"/>
          <w:lang w:val="en-GB"/>
        </w:rPr>
        <w:t>99.712, p &lt; .05; RMSR = .01; CFI =</w:t>
      </w:r>
      <w:r w:rsidR="00934E75" w:rsidRPr="00410BCA">
        <w:rPr>
          <w:rFonts w:eastAsia="MS Mincho"/>
          <w:lang w:val="en-GB"/>
        </w:rPr>
        <w:t xml:space="preserve"> </w:t>
      </w:r>
      <w:r w:rsidR="00D92C62" w:rsidRPr="00410BCA">
        <w:rPr>
          <w:rFonts w:eastAsia="MS Mincho"/>
          <w:lang w:val="en-GB"/>
        </w:rPr>
        <w:t>.915</w:t>
      </w:r>
      <w:r w:rsidRPr="00410BCA">
        <w:rPr>
          <w:rFonts w:eastAsia="MS Mincho"/>
          <w:lang w:val="en-GB"/>
        </w:rPr>
        <w:t>) offer evidence of a reasonable fit between the proposed measurement models and the data.</w:t>
      </w:r>
      <w:r w:rsidR="0015092C" w:rsidRPr="00410BCA">
        <w:rPr>
          <w:rFonts w:eastAsia="MS Mincho"/>
          <w:lang w:val="en-GB"/>
        </w:rPr>
        <w:t xml:space="preserve"> </w:t>
      </w:r>
      <w:r w:rsidRPr="00410BCA">
        <w:rPr>
          <w:rFonts w:eastAsia="MS Mincho"/>
          <w:lang w:val="en-GB"/>
        </w:rPr>
        <w:t>The statistically significant factor loadings are indicative of convergent validity.</w:t>
      </w:r>
      <w:r w:rsidR="0015092C" w:rsidRPr="00410BCA">
        <w:rPr>
          <w:rFonts w:eastAsia="MS Mincho"/>
          <w:lang w:val="en-GB"/>
        </w:rPr>
        <w:t xml:space="preserve"> </w:t>
      </w:r>
      <w:r w:rsidRPr="00410BCA">
        <w:rPr>
          <w:rFonts w:eastAsia="MS Mincho"/>
          <w:lang w:val="en-GB"/>
        </w:rPr>
        <w:t>Examination of the standardi</w:t>
      </w:r>
      <w:r w:rsidR="007400E4" w:rsidRPr="00410BCA">
        <w:rPr>
          <w:rFonts w:eastAsia="MS Mincho"/>
          <w:lang w:val="en-GB"/>
        </w:rPr>
        <w:t>s</w:t>
      </w:r>
      <w:r w:rsidRPr="00410BCA">
        <w:rPr>
          <w:rFonts w:eastAsia="MS Mincho"/>
          <w:lang w:val="en-GB"/>
        </w:rPr>
        <w:t>ed residuals and Lagrange multipliers (Anderson</w:t>
      </w:r>
      <w:r w:rsidR="006D1571" w:rsidRPr="00410BCA">
        <w:rPr>
          <w:rFonts w:eastAsia="MS Mincho"/>
          <w:lang w:val="en-GB"/>
        </w:rPr>
        <w:t>,</w:t>
      </w:r>
      <w:r w:rsidRPr="00410BCA">
        <w:rPr>
          <w:rFonts w:eastAsia="MS Mincho"/>
          <w:lang w:val="en-GB"/>
        </w:rPr>
        <w:t xml:space="preserve"> 1987) indicate no significant cross-loadings.</w:t>
      </w:r>
      <w:r w:rsidR="0015092C" w:rsidRPr="00410BCA">
        <w:rPr>
          <w:rFonts w:eastAsia="MS Mincho"/>
          <w:lang w:val="en-GB"/>
        </w:rPr>
        <w:t xml:space="preserve"> </w:t>
      </w:r>
      <w:r w:rsidRPr="00410BCA">
        <w:rPr>
          <w:rFonts w:eastAsia="MS Mincho"/>
          <w:lang w:val="en-GB"/>
        </w:rPr>
        <w:t>As a further test of discriminant validity, we compared the confirmatory models with a series of models in which the correlation between two constructs was set to unity.</w:t>
      </w:r>
      <w:r w:rsidR="0015092C" w:rsidRPr="00410BCA">
        <w:rPr>
          <w:rFonts w:eastAsia="MS Mincho"/>
          <w:lang w:val="en-GB"/>
        </w:rPr>
        <w:t xml:space="preserve"> </w:t>
      </w:r>
      <w:r w:rsidRPr="00410BCA">
        <w:rPr>
          <w:rFonts w:eastAsia="MS Mincho"/>
          <w:lang w:val="en-GB"/>
        </w:rPr>
        <w:t>Chi-square difference tests comparing these models provide evidence of discriminant validity.</w:t>
      </w:r>
      <w:r w:rsidR="0015092C" w:rsidRPr="00410BCA">
        <w:rPr>
          <w:rFonts w:eastAsia="MS Mincho"/>
          <w:lang w:val="en-GB"/>
        </w:rPr>
        <w:t xml:space="preserve"> </w:t>
      </w:r>
      <w:r w:rsidRPr="00410BCA">
        <w:rPr>
          <w:rFonts w:eastAsia="MS Mincho"/>
          <w:lang w:val="en-GB"/>
        </w:rPr>
        <w:t xml:space="preserve">For example, the discriminant test for </w:t>
      </w:r>
      <w:r w:rsidR="00956170" w:rsidRPr="00410BCA">
        <w:rPr>
          <w:rFonts w:eastAsia="MS Mincho"/>
          <w:lang w:val="en-GB"/>
        </w:rPr>
        <w:t xml:space="preserve">efforts to raise customer satisfaction </w:t>
      </w:r>
      <w:r w:rsidRPr="00410BCA">
        <w:rPr>
          <w:rFonts w:eastAsia="MS Mincho"/>
          <w:lang w:val="en-GB"/>
        </w:rPr>
        <w:t xml:space="preserve">and relational satisfaction is significant in the </w:t>
      </w:r>
      <w:r w:rsidR="009F5030" w:rsidRPr="00410BCA">
        <w:rPr>
          <w:rFonts w:eastAsia="MS Mincho"/>
          <w:lang w:val="en-GB"/>
        </w:rPr>
        <w:t>formative</w:t>
      </w:r>
      <w:r w:rsidRPr="00410BCA">
        <w:rPr>
          <w:rFonts w:eastAsia="MS Mincho"/>
          <w:lang w:val="en-GB"/>
        </w:rPr>
        <w:t xml:space="preserve"> (χ</w:t>
      </w:r>
      <w:r w:rsidRPr="00410BCA">
        <w:rPr>
          <w:rFonts w:eastAsia="MS Mincho"/>
          <w:vertAlign w:val="superscript"/>
          <w:lang w:val="en-GB"/>
        </w:rPr>
        <w:t>2</w:t>
      </w:r>
      <w:r w:rsidRPr="00410BCA">
        <w:rPr>
          <w:rFonts w:eastAsia="MS Mincho"/>
          <w:vertAlign w:val="subscript"/>
          <w:lang w:val="en-GB"/>
        </w:rPr>
        <w:t>[1]</w:t>
      </w:r>
      <w:r w:rsidRPr="00410BCA">
        <w:rPr>
          <w:rFonts w:eastAsia="MS Mincho"/>
          <w:lang w:val="en-GB"/>
        </w:rPr>
        <w:t xml:space="preserve"> = </w:t>
      </w:r>
      <w:r w:rsidR="00C01D7C" w:rsidRPr="00410BCA">
        <w:rPr>
          <w:rFonts w:eastAsia="MS Mincho"/>
          <w:lang w:val="en-GB"/>
        </w:rPr>
        <w:t>86.656</w:t>
      </w:r>
      <w:r w:rsidRPr="00410BCA">
        <w:rPr>
          <w:rFonts w:eastAsia="MS Mincho"/>
          <w:lang w:val="en-GB"/>
        </w:rPr>
        <w:t xml:space="preserve">, p &lt; .05), </w:t>
      </w:r>
      <w:r w:rsidR="009058D2" w:rsidRPr="00410BCA">
        <w:rPr>
          <w:rFonts w:eastAsia="MS Mincho"/>
          <w:lang w:val="en-GB"/>
        </w:rPr>
        <w:t>operational</w:t>
      </w:r>
      <w:r w:rsidRPr="00410BCA">
        <w:rPr>
          <w:rFonts w:eastAsia="MS Mincho"/>
          <w:lang w:val="en-GB"/>
        </w:rPr>
        <w:t xml:space="preserve"> (χ</w:t>
      </w:r>
      <w:r w:rsidRPr="00410BCA">
        <w:rPr>
          <w:rFonts w:eastAsia="MS Mincho"/>
          <w:vertAlign w:val="superscript"/>
          <w:lang w:val="en-GB"/>
        </w:rPr>
        <w:t>2</w:t>
      </w:r>
      <w:r w:rsidRPr="00410BCA">
        <w:rPr>
          <w:rFonts w:eastAsia="MS Mincho"/>
          <w:vertAlign w:val="subscript"/>
          <w:lang w:val="en-GB"/>
        </w:rPr>
        <w:t>[1]</w:t>
      </w:r>
      <w:r w:rsidRPr="00410BCA">
        <w:rPr>
          <w:rFonts w:eastAsia="MS Mincho"/>
          <w:lang w:val="en-GB"/>
        </w:rPr>
        <w:t xml:space="preserve"> = </w:t>
      </w:r>
      <w:r w:rsidR="00C01D7C" w:rsidRPr="00410BCA">
        <w:rPr>
          <w:rFonts w:eastAsia="MS Mincho"/>
          <w:lang w:val="en-GB"/>
        </w:rPr>
        <w:t>111.694</w:t>
      </w:r>
      <w:r w:rsidRPr="00410BCA">
        <w:rPr>
          <w:rFonts w:eastAsia="MS Mincho"/>
          <w:lang w:val="en-GB"/>
        </w:rPr>
        <w:t xml:space="preserve">, p &lt; .05),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s (χ</w:t>
      </w:r>
      <w:r w:rsidRPr="00410BCA">
        <w:rPr>
          <w:rFonts w:eastAsia="MS Mincho"/>
          <w:vertAlign w:val="superscript"/>
          <w:lang w:val="en-GB"/>
        </w:rPr>
        <w:t>2</w:t>
      </w:r>
      <w:r w:rsidRPr="00410BCA">
        <w:rPr>
          <w:rFonts w:eastAsia="MS Mincho"/>
          <w:vertAlign w:val="subscript"/>
          <w:lang w:val="en-GB"/>
        </w:rPr>
        <w:t>[1]</w:t>
      </w:r>
      <w:r w:rsidRPr="00410BCA">
        <w:rPr>
          <w:rFonts w:eastAsia="MS Mincho"/>
          <w:lang w:val="en-GB"/>
        </w:rPr>
        <w:t xml:space="preserve"> = </w:t>
      </w:r>
      <w:r w:rsidR="00C01D7C" w:rsidRPr="00410BCA">
        <w:rPr>
          <w:rFonts w:eastAsia="MS Mincho"/>
          <w:lang w:val="en-GB"/>
        </w:rPr>
        <w:t>46.588</w:t>
      </w:r>
      <w:r w:rsidRPr="00410BCA">
        <w:rPr>
          <w:rFonts w:eastAsia="MS Mincho"/>
          <w:lang w:val="en-GB"/>
        </w:rPr>
        <w:t>, p &lt; .05).</w:t>
      </w:r>
      <w:r w:rsidR="0015092C" w:rsidRPr="00410BCA">
        <w:rPr>
          <w:rFonts w:eastAsia="MS Mincho"/>
          <w:lang w:val="en-GB"/>
        </w:rPr>
        <w:t xml:space="preserve"> </w:t>
      </w:r>
      <w:r w:rsidRPr="00410BCA">
        <w:rPr>
          <w:rFonts w:eastAsia="MS Mincho"/>
          <w:lang w:val="en-GB"/>
        </w:rPr>
        <w:t xml:space="preserve">Table </w:t>
      </w:r>
      <w:r w:rsidR="00CF2E89" w:rsidRPr="00410BCA">
        <w:rPr>
          <w:rFonts w:eastAsia="MS Mincho"/>
          <w:lang w:val="en-GB"/>
        </w:rPr>
        <w:t>2</w:t>
      </w:r>
      <w:r w:rsidRPr="00410BCA">
        <w:rPr>
          <w:rFonts w:eastAsia="MS Mincho"/>
          <w:lang w:val="en-GB"/>
        </w:rPr>
        <w:t xml:space="preserve"> provides correlation matrices for each phase of data collection. </w:t>
      </w:r>
    </w:p>
    <w:p w14:paraId="4D929ACC" w14:textId="3CD50E56" w:rsidR="00520BB0" w:rsidRDefault="00520BB0" w:rsidP="00A6479A">
      <w:pPr>
        <w:widowControl w:val="0"/>
        <w:spacing w:line="480" w:lineRule="auto"/>
        <w:ind w:firstLine="720"/>
        <w:rPr>
          <w:rFonts w:eastAsia="MS Mincho"/>
          <w:lang w:val="en-GB"/>
        </w:rPr>
      </w:pPr>
    </w:p>
    <w:p w14:paraId="5493C3A5" w14:textId="43C578F1" w:rsidR="007E04AB" w:rsidRDefault="007E04AB" w:rsidP="00A6479A">
      <w:pPr>
        <w:widowControl w:val="0"/>
        <w:spacing w:line="480" w:lineRule="auto"/>
        <w:ind w:firstLine="720"/>
        <w:rPr>
          <w:rFonts w:eastAsia="MS Mincho"/>
          <w:lang w:val="en-GB"/>
        </w:rPr>
      </w:pPr>
    </w:p>
    <w:p w14:paraId="09BD93E4" w14:textId="48DF393D" w:rsidR="007E04AB" w:rsidRDefault="007E04AB" w:rsidP="00A6479A">
      <w:pPr>
        <w:widowControl w:val="0"/>
        <w:spacing w:line="480" w:lineRule="auto"/>
        <w:ind w:firstLine="720"/>
        <w:rPr>
          <w:rFonts w:eastAsia="MS Mincho"/>
          <w:lang w:val="en-GB"/>
        </w:rPr>
      </w:pPr>
    </w:p>
    <w:p w14:paraId="36A3C7D5" w14:textId="4435F4B8" w:rsidR="007E04AB" w:rsidRDefault="007E04AB" w:rsidP="00A6479A">
      <w:pPr>
        <w:widowControl w:val="0"/>
        <w:spacing w:line="480" w:lineRule="auto"/>
        <w:ind w:firstLine="720"/>
        <w:rPr>
          <w:rFonts w:eastAsia="MS Mincho"/>
          <w:lang w:val="en-GB"/>
        </w:rPr>
      </w:pPr>
    </w:p>
    <w:p w14:paraId="64FA157A" w14:textId="77777777" w:rsidR="007E04AB" w:rsidRPr="00410BCA" w:rsidRDefault="007E04AB" w:rsidP="00A6479A">
      <w:pPr>
        <w:widowControl w:val="0"/>
        <w:spacing w:line="480" w:lineRule="auto"/>
        <w:ind w:firstLine="720"/>
        <w:rPr>
          <w:rFonts w:eastAsia="MS Mincho"/>
          <w:lang w:val="en-GB"/>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864"/>
        <w:gridCol w:w="1372"/>
        <w:gridCol w:w="900"/>
        <w:gridCol w:w="1868"/>
      </w:tblGrid>
      <w:tr w:rsidR="00520BB0" w:rsidRPr="005830B2" w14:paraId="4BF2A2C6" w14:textId="77777777" w:rsidTr="00DE27EC">
        <w:trPr>
          <w:cantSplit/>
          <w:jc w:val="center"/>
        </w:trPr>
        <w:tc>
          <w:tcPr>
            <w:tcW w:w="8474" w:type="dxa"/>
            <w:gridSpan w:val="5"/>
            <w:tcBorders>
              <w:top w:val="nil"/>
              <w:left w:val="nil"/>
              <w:bottom w:val="nil"/>
              <w:right w:val="nil"/>
            </w:tcBorders>
            <w:vAlign w:val="center"/>
          </w:tcPr>
          <w:p w14:paraId="360A808E" w14:textId="77777777" w:rsidR="00520BB0" w:rsidRPr="00583B7C" w:rsidRDefault="00520BB0" w:rsidP="00DE27EC">
            <w:pPr>
              <w:rPr>
                <w:rFonts w:eastAsia="Times New Roman"/>
                <w:b/>
              </w:rPr>
            </w:pPr>
            <w:r w:rsidRPr="00583B7C">
              <w:rPr>
                <w:rFonts w:eastAsia="Times New Roman"/>
                <w:b/>
              </w:rPr>
              <w:lastRenderedPageBreak/>
              <w:t>Table 2</w:t>
            </w:r>
          </w:p>
        </w:tc>
      </w:tr>
      <w:tr w:rsidR="00520BB0" w:rsidRPr="005830B2" w14:paraId="6AC9367C" w14:textId="77777777" w:rsidTr="00DE27EC">
        <w:trPr>
          <w:cantSplit/>
          <w:jc w:val="center"/>
        </w:trPr>
        <w:tc>
          <w:tcPr>
            <w:tcW w:w="8474" w:type="dxa"/>
            <w:gridSpan w:val="5"/>
            <w:tcBorders>
              <w:top w:val="nil"/>
              <w:left w:val="nil"/>
              <w:bottom w:val="nil"/>
              <w:right w:val="nil"/>
            </w:tcBorders>
            <w:vAlign w:val="center"/>
          </w:tcPr>
          <w:p w14:paraId="365B61F1" w14:textId="77777777" w:rsidR="00520BB0" w:rsidRPr="00726B66" w:rsidRDefault="00520BB0" w:rsidP="00DE27EC">
            <w:pPr>
              <w:rPr>
                <w:rFonts w:eastAsia="Times New Roman"/>
              </w:rPr>
            </w:pPr>
            <w:r w:rsidRPr="00726B66">
              <w:rPr>
                <w:rFonts w:eastAsia="Times New Roman"/>
              </w:rPr>
              <w:t>Correlations among independent and dependent variable across stages of the alliance</w:t>
            </w:r>
          </w:p>
        </w:tc>
      </w:tr>
      <w:tr w:rsidR="00520BB0" w:rsidRPr="005830B2" w14:paraId="53CC187A" w14:textId="77777777" w:rsidTr="00DE27EC">
        <w:trPr>
          <w:cantSplit/>
          <w:jc w:val="center"/>
        </w:trPr>
        <w:tc>
          <w:tcPr>
            <w:tcW w:w="8474" w:type="dxa"/>
            <w:gridSpan w:val="5"/>
            <w:tcBorders>
              <w:top w:val="nil"/>
              <w:left w:val="nil"/>
              <w:bottom w:val="nil"/>
              <w:right w:val="nil"/>
            </w:tcBorders>
            <w:vAlign w:val="center"/>
          </w:tcPr>
          <w:p w14:paraId="443C2E61" w14:textId="77777777" w:rsidR="00520BB0" w:rsidRPr="005830B2" w:rsidRDefault="00520BB0" w:rsidP="00DE27EC">
            <w:pPr>
              <w:jc w:val="center"/>
              <w:rPr>
                <w:rFonts w:eastAsia="Times New Roman"/>
              </w:rPr>
            </w:pPr>
          </w:p>
        </w:tc>
      </w:tr>
      <w:tr w:rsidR="00520BB0" w:rsidRPr="005830B2" w14:paraId="6DDAD75E" w14:textId="77777777" w:rsidTr="00DE27EC">
        <w:trPr>
          <w:cantSplit/>
          <w:jc w:val="center"/>
        </w:trPr>
        <w:tc>
          <w:tcPr>
            <w:tcW w:w="3470" w:type="dxa"/>
            <w:tcBorders>
              <w:top w:val="nil"/>
              <w:left w:val="nil"/>
              <w:bottom w:val="nil"/>
              <w:right w:val="nil"/>
            </w:tcBorders>
            <w:vAlign w:val="center"/>
          </w:tcPr>
          <w:p w14:paraId="57D3E6F9" w14:textId="77777777" w:rsidR="00520BB0" w:rsidRPr="005830B2" w:rsidRDefault="00520BB0" w:rsidP="00DE27EC">
            <w:pPr>
              <w:spacing w:before="100" w:beforeAutospacing="1" w:after="100" w:afterAutospacing="1"/>
              <w:outlineLvl w:val="1"/>
              <w:rPr>
                <w:rFonts w:eastAsia="Times New Roman"/>
                <w:b/>
                <w:bCs/>
              </w:rPr>
            </w:pPr>
          </w:p>
        </w:tc>
        <w:tc>
          <w:tcPr>
            <w:tcW w:w="5004" w:type="dxa"/>
            <w:gridSpan w:val="4"/>
            <w:tcBorders>
              <w:top w:val="nil"/>
              <w:left w:val="nil"/>
              <w:bottom w:val="nil"/>
              <w:right w:val="nil"/>
            </w:tcBorders>
            <w:vAlign w:val="center"/>
          </w:tcPr>
          <w:p w14:paraId="7750B273" w14:textId="77777777" w:rsidR="00520BB0" w:rsidRPr="00776C19" w:rsidRDefault="00520BB0" w:rsidP="00DE27EC">
            <w:pPr>
              <w:jc w:val="center"/>
              <w:rPr>
                <w:rFonts w:eastAsia="Times New Roman"/>
                <w:u w:val="single"/>
              </w:rPr>
            </w:pPr>
            <w:r w:rsidRPr="00D13C5D">
              <w:rPr>
                <w:rFonts w:eastAsia="Times New Roman"/>
                <w:u w:val="single"/>
              </w:rPr>
              <w:t>Formative</w:t>
            </w:r>
            <w:r w:rsidRPr="00776C19">
              <w:rPr>
                <w:rFonts w:eastAsia="Times New Roman"/>
                <w:u w:val="single"/>
              </w:rPr>
              <w:t xml:space="preserve"> </w:t>
            </w:r>
            <w:r>
              <w:rPr>
                <w:rFonts w:eastAsia="Times New Roman"/>
                <w:u w:val="single"/>
              </w:rPr>
              <w:t xml:space="preserve">Stage </w:t>
            </w:r>
            <w:r w:rsidRPr="00776C19">
              <w:rPr>
                <w:rFonts w:eastAsia="Times New Roman"/>
                <w:u w:val="single"/>
              </w:rPr>
              <w:t>(n = 1</w:t>
            </w:r>
            <w:r>
              <w:rPr>
                <w:rFonts w:eastAsia="Times New Roman"/>
                <w:u w:val="single"/>
              </w:rPr>
              <w:t>74</w:t>
            </w:r>
            <w:r w:rsidRPr="00776C19">
              <w:rPr>
                <w:rFonts w:eastAsia="Times New Roman"/>
                <w:u w:val="single"/>
              </w:rPr>
              <w:t>)</w:t>
            </w:r>
          </w:p>
        </w:tc>
      </w:tr>
      <w:tr w:rsidR="00520BB0" w:rsidRPr="005830B2" w14:paraId="09953737" w14:textId="77777777" w:rsidTr="00DE27EC">
        <w:trPr>
          <w:cantSplit/>
          <w:jc w:val="center"/>
        </w:trPr>
        <w:tc>
          <w:tcPr>
            <w:tcW w:w="3470" w:type="dxa"/>
            <w:tcBorders>
              <w:top w:val="nil"/>
              <w:left w:val="nil"/>
              <w:bottom w:val="nil"/>
              <w:right w:val="nil"/>
            </w:tcBorders>
            <w:vAlign w:val="center"/>
          </w:tcPr>
          <w:p w14:paraId="7F851912" w14:textId="77777777" w:rsidR="00520BB0" w:rsidRPr="005830B2" w:rsidRDefault="00520BB0" w:rsidP="00DE27EC">
            <w:pPr>
              <w:rPr>
                <w:rFonts w:eastAsia="Times New Roman"/>
              </w:rPr>
            </w:pPr>
            <w:r w:rsidRPr="005830B2">
              <w:rPr>
                <w:rFonts w:eastAsia="Times New Roman"/>
              </w:rPr>
              <w:t>Vertical Control</w:t>
            </w:r>
          </w:p>
        </w:tc>
        <w:tc>
          <w:tcPr>
            <w:tcW w:w="864" w:type="dxa"/>
            <w:tcBorders>
              <w:top w:val="nil"/>
              <w:left w:val="nil"/>
              <w:bottom w:val="nil"/>
              <w:right w:val="nil"/>
            </w:tcBorders>
            <w:vAlign w:val="center"/>
          </w:tcPr>
          <w:p w14:paraId="301FC558"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707</w:t>
            </w:r>
          </w:p>
        </w:tc>
        <w:tc>
          <w:tcPr>
            <w:tcW w:w="1372" w:type="dxa"/>
            <w:tcBorders>
              <w:top w:val="nil"/>
              <w:left w:val="nil"/>
              <w:bottom w:val="nil"/>
              <w:right w:val="nil"/>
            </w:tcBorders>
            <w:vAlign w:val="center"/>
          </w:tcPr>
          <w:p w14:paraId="4DE299E8" w14:textId="77777777" w:rsidR="00520BB0" w:rsidRPr="005830B2" w:rsidRDefault="00520BB0" w:rsidP="00DE27EC">
            <w:pPr>
              <w:autoSpaceDE w:val="0"/>
              <w:autoSpaceDN w:val="0"/>
              <w:adjustRightInd w:val="0"/>
              <w:jc w:val="center"/>
              <w:rPr>
                <w:rFonts w:eastAsia="Times New Roman"/>
                <w:color w:val="000000"/>
                <w:szCs w:val="18"/>
              </w:rPr>
            </w:pPr>
          </w:p>
        </w:tc>
        <w:tc>
          <w:tcPr>
            <w:tcW w:w="900" w:type="dxa"/>
            <w:tcBorders>
              <w:top w:val="nil"/>
              <w:left w:val="nil"/>
              <w:bottom w:val="nil"/>
              <w:right w:val="nil"/>
            </w:tcBorders>
            <w:vAlign w:val="center"/>
          </w:tcPr>
          <w:p w14:paraId="09374A6D"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292EF5B7"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6C86498B" w14:textId="77777777" w:rsidTr="00DE27EC">
        <w:trPr>
          <w:cantSplit/>
          <w:jc w:val="center"/>
        </w:trPr>
        <w:tc>
          <w:tcPr>
            <w:tcW w:w="3470" w:type="dxa"/>
            <w:tcBorders>
              <w:top w:val="nil"/>
              <w:left w:val="nil"/>
              <w:bottom w:val="nil"/>
              <w:right w:val="nil"/>
            </w:tcBorders>
            <w:vAlign w:val="center"/>
          </w:tcPr>
          <w:p w14:paraId="3C73E244" w14:textId="77777777" w:rsidR="00520BB0" w:rsidRPr="005830B2" w:rsidRDefault="00520BB0" w:rsidP="00DE27EC">
            <w:pPr>
              <w:rPr>
                <w:rFonts w:eastAsia="Times New Roman"/>
              </w:rPr>
            </w:pPr>
            <w:r w:rsidRPr="005830B2">
              <w:rPr>
                <w:rFonts w:eastAsia="Times New Roman"/>
              </w:rPr>
              <w:t>Role Ambiguity</w:t>
            </w:r>
          </w:p>
        </w:tc>
        <w:tc>
          <w:tcPr>
            <w:tcW w:w="864" w:type="dxa"/>
            <w:tcBorders>
              <w:top w:val="nil"/>
              <w:left w:val="nil"/>
              <w:bottom w:val="nil"/>
              <w:right w:val="nil"/>
            </w:tcBorders>
            <w:vAlign w:val="center"/>
          </w:tcPr>
          <w:p w14:paraId="44BC27C4"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-.218</w:t>
            </w:r>
          </w:p>
        </w:tc>
        <w:tc>
          <w:tcPr>
            <w:tcW w:w="1372" w:type="dxa"/>
            <w:tcBorders>
              <w:top w:val="nil"/>
              <w:left w:val="nil"/>
              <w:bottom w:val="nil"/>
              <w:right w:val="nil"/>
            </w:tcBorders>
            <w:vAlign w:val="center"/>
          </w:tcPr>
          <w:p w14:paraId="014E549C"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713</w:t>
            </w:r>
          </w:p>
        </w:tc>
        <w:tc>
          <w:tcPr>
            <w:tcW w:w="900" w:type="dxa"/>
            <w:tcBorders>
              <w:top w:val="nil"/>
              <w:left w:val="nil"/>
              <w:bottom w:val="nil"/>
              <w:right w:val="nil"/>
            </w:tcBorders>
            <w:vAlign w:val="center"/>
          </w:tcPr>
          <w:p w14:paraId="3510A64F"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5AC90309"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75B09291" w14:textId="77777777" w:rsidTr="00DE27EC">
        <w:trPr>
          <w:cantSplit/>
          <w:jc w:val="center"/>
        </w:trPr>
        <w:tc>
          <w:tcPr>
            <w:tcW w:w="3470" w:type="dxa"/>
            <w:tcBorders>
              <w:top w:val="nil"/>
              <w:left w:val="nil"/>
              <w:bottom w:val="nil"/>
              <w:right w:val="nil"/>
            </w:tcBorders>
            <w:vAlign w:val="center"/>
          </w:tcPr>
          <w:p w14:paraId="76C056C6" w14:textId="77777777" w:rsidR="00520BB0" w:rsidRPr="005830B2" w:rsidRDefault="00520BB0" w:rsidP="00DE27EC">
            <w:pPr>
              <w:rPr>
                <w:rFonts w:eastAsia="Times New Roman"/>
              </w:rPr>
            </w:pPr>
            <w:r w:rsidRPr="005830B2">
              <w:rPr>
                <w:rFonts w:eastAsia="Times New Roman"/>
              </w:rPr>
              <w:t>Relational Satisfaction</w:t>
            </w:r>
          </w:p>
        </w:tc>
        <w:tc>
          <w:tcPr>
            <w:tcW w:w="864" w:type="dxa"/>
            <w:tcBorders>
              <w:top w:val="nil"/>
              <w:left w:val="nil"/>
              <w:bottom w:val="nil"/>
              <w:right w:val="nil"/>
            </w:tcBorders>
            <w:vAlign w:val="center"/>
          </w:tcPr>
          <w:p w14:paraId="4BCDDEBE"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-.022</w:t>
            </w:r>
          </w:p>
        </w:tc>
        <w:tc>
          <w:tcPr>
            <w:tcW w:w="1372" w:type="dxa"/>
            <w:tcBorders>
              <w:top w:val="nil"/>
              <w:left w:val="nil"/>
              <w:bottom w:val="nil"/>
              <w:right w:val="nil"/>
            </w:tcBorders>
            <w:vAlign w:val="center"/>
          </w:tcPr>
          <w:p w14:paraId="33E6FFC2"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w:t>
            </w:r>
            <w:r w:rsidRPr="005830B2">
              <w:rPr>
                <w:rFonts w:eastAsia="Times New Roman"/>
                <w:color w:val="000000"/>
                <w:szCs w:val="18"/>
              </w:rPr>
              <w:t>.</w:t>
            </w:r>
            <w:r>
              <w:rPr>
                <w:rFonts w:eastAsia="Times New Roman"/>
                <w:color w:val="000000"/>
                <w:szCs w:val="18"/>
              </w:rPr>
              <w:t>281</w:t>
            </w:r>
          </w:p>
        </w:tc>
        <w:tc>
          <w:tcPr>
            <w:tcW w:w="900" w:type="dxa"/>
            <w:tcBorders>
              <w:top w:val="nil"/>
              <w:left w:val="nil"/>
              <w:bottom w:val="nil"/>
              <w:right w:val="nil"/>
            </w:tcBorders>
            <w:vAlign w:val="center"/>
          </w:tcPr>
          <w:p w14:paraId="3FEE7C0F"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762</w:t>
            </w:r>
          </w:p>
        </w:tc>
        <w:tc>
          <w:tcPr>
            <w:tcW w:w="1868" w:type="dxa"/>
            <w:tcBorders>
              <w:top w:val="nil"/>
              <w:left w:val="nil"/>
              <w:bottom w:val="nil"/>
              <w:right w:val="nil"/>
            </w:tcBorders>
            <w:vAlign w:val="center"/>
          </w:tcPr>
          <w:p w14:paraId="3B1A2956"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1F8663B2" w14:textId="77777777" w:rsidTr="00DE27EC">
        <w:trPr>
          <w:cantSplit/>
          <w:jc w:val="center"/>
        </w:trPr>
        <w:tc>
          <w:tcPr>
            <w:tcW w:w="3470" w:type="dxa"/>
            <w:tcBorders>
              <w:top w:val="nil"/>
              <w:left w:val="nil"/>
              <w:bottom w:val="nil"/>
              <w:right w:val="nil"/>
            </w:tcBorders>
            <w:vAlign w:val="center"/>
          </w:tcPr>
          <w:p w14:paraId="11F3CC13" w14:textId="77777777" w:rsidR="00520BB0" w:rsidRPr="005830B2" w:rsidRDefault="00520BB0" w:rsidP="00DE27EC">
            <w:pPr>
              <w:rPr>
                <w:rFonts w:eastAsia="Times New Roman"/>
              </w:rPr>
            </w:pPr>
            <w:r w:rsidRPr="005830B2">
              <w:rPr>
                <w:rFonts w:eastAsia="Times New Roman"/>
              </w:rPr>
              <w:t>Customer Satisfaction</w:t>
            </w:r>
          </w:p>
        </w:tc>
        <w:tc>
          <w:tcPr>
            <w:tcW w:w="864" w:type="dxa"/>
            <w:tcBorders>
              <w:top w:val="nil"/>
              <w:left w:val="nil"/>
              <w:bottom w:val="nil"/>
              <w:right w:val="nil"/>
            </w:tcBorders>
            <w:vAlign w:val="center"/>
          </w:tcPr>
          <w:p w14:paraId="50E8B112"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-.067</w:t>
            </w:r>
          </w:p>
        </w:tc>
        <w:tc>
          <w:tcPr>
            <w:tcW w:w="1372" w:type="dxa"/>
            <w:tcBorders>
              <w:top w:val="nil"/>
              <w:left w:val="nil"/>
              <w:bottom w:val="nil"/>
              <w:right w:val="nil"/>
            </w:tcBorders>
            <w:vAlign w:val="center"/>
          </w:tcPr>
          <w:p w14:paraId="09DDD3E9"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-.160</w:t>
            </w:r>
          </w:p>
        </w:tc>
        <w:tc>
          <w:tcPr>
            <w:tcW w:w="900" w:type="dxa"/>
            <w:tcBorders>
              <w:top w:val="nil"/>
              <w:left w:val="nil"/>
              <w:bottom w:val="nil"/>
              <w:right w:val="nil"/>
            </w:tcBorders>
            <w:vAlign w:val="center"/>
          </w:tcPr>
          <w:p w14:paraId="1E17595A"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w:t>
            </w:r>
            <w:r w:rsidRPr="005830B2">
              <w:rPr>
                <w:rFonts w:eastAsia="Times New Roman"/>
                <w:color w:val="000000"/>
                <w:szCs w:val="18"/>
              </w:rPr>
              <w:t>.01</w:t>
            </w:r>
            <w:r>
              <w:rPr>
                <w:rFonts w:eastAsia="Times New Roman"/>
                <w:color w:val="000000"/>
                <w:szCs w:val="18"/>
              </w:rPr>
              <w:t>6</w:t>
            </w:r>
          </w:p>
        </w:tc>
        <w:tc>
          <w:tcPr>
            <w:tcW w:w="1868" w:type="dxa"/>
            <w:tcBorders>
              <w:top w:val="nil"/>
              <w:left w:val="nil"/>
              <w:bottom w:val="nil"/>
              <w:right w:val="nil"/>
            </w:tcBorders>
            <w:vAlign w:val="center"/>
          </w:tcPr>
          <w:p w14:paraId="00CBA505"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800</w:t>
            </w:r>
          </w:p>
        </w:tc>
      </w:tr>
      <w:tr w:rsidR="00520BB0" w:rsidRPr="005830B2" w14:paraId="2FA2E1E9" w14:textId="77777777" w:rsidTr="00DE27EC">
        <w:trPr>
          <w:cantSplit/>
          <w:trHeight w:val="306"/>
          <w:jc w:val="center"/>
        </w:trPr>
        <w:tc>
          <w:tcPr>
            <w:tcW w:w="3470" w:type="dxa"/>
            <w:tcBorders>
              <w:top w:val="nil"/>
              <w:left w:val="nil"/>
              <w:bottom w:val="nil"/>
              <w:right w:val="nil"/>
            </w:tcBorders>
            <w:vAlign w:val="center"/>
          </w:tcPr>
          <w:p w14:paraId="01AB63F5" w14:textId="77777777" w:rsidR="00520BB0" w:rsidRPr="005830B2" w:rsidRDefault="00520BB0" w:rsidP="00DE27EC">
            <w:pPr>
              <w:rPr>
                <w:rFonts w:eastAsia="Times New Roman"/>
              </w:rPr>
            </w:pPr>
          </w:p>
        </w:tc>
        <w:tc>
          <w:tcPr>
            <w:tcW w:w="864" w:type="dxa"/>
            <w:tcBorders>
              <w:top w:val="nil"/>
              <w:left w:val="nil"/>
              <w:bottom w:val="nil"/>
              <w:right w:val="nil"/>
            </w:tcBorders>
            <w:vAlign w:val="center"/>
          </w:tcPr>
          <w:p w14:paraId="27266723" w14:textId="77777777" w:rsidR="00520BB0" w:rsidRDefault="00520BB0" w:rsidP="00DE27EC">
            <w:pPr>
              <w:autoSpaceDE w:val="0"/>
              <w:autoSpaceDN w:val="0"/>
              <w:adjustRightInd w:val="0"/>
              <w:jc w:val="center"/>
              <w:rPr>
                <w:rFonts w:eastAsia="Times New Roman"/>
                <w:color w:val="000000"/>
                <w:szCs w:val="18"/>
              </w:rPr>
            </w:pPr>
          </w:p>
        </w:tc>
        <w:tc>
          <w:tcPr>
            <w:tcW w:w="1372" w:type="dxa"/>
            <w:tcBorders>
              <w:top w:val="nil"/>
              <w:left w:val="nil"/>
              <w:bottom w:val="nil"/>
              <w:right w:val="nil"/>
            </w:tcBorders>
            <w:vAlign w:val="center"/>
          </w:tcPr>
          <w:p w14:paraId="074F8399" w14:textId="77777777" w:rsidR="00520BB0" w:rsidRDefault="00520BB0" w:rsidP="00DE27EC">
            <w:pPr>
              <w:autoSpaceDE w:val="0"/>
              <w:autoSpaceDN w:val="0"/>
              <w:adjustRightInd w:val="0"/>
              <w:jc w:val="center"/>
              <w:rPr>
                <w:rFonts w:eastAsia="Times New Roman"/>
                <w:color w:val="000000"/>
                <w:szCs w:val="18"/>
              </w:rPr>
            </w:pPr>
          </w:p>
        </w:tc>
        <w:tc>
          <w:tcPr>
            <w:tcW w:w="900" w:type="dxa"/>
            <w:tcBorders>
              <w:top w:val="nil"/>
              <w:left w:val="nil"/>
              <w:bottom w:val="nil"/>
              <w:right w:val="nil"/>
            </w:tcBorders>
            <w:vAlign w:val="center"/>
          </w:tcPr>
          <w:p w14:paraId="10783733" w14:textId="77777777" w:rsidR="00520BB0"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6EEA5A9B"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4590126A" w14:textId="77777777" w:rsidTr="00DE27EC">
        <w:trPr>
          <w:cantSplit/>
          <w:jc w:val="center"/>
        </w:trPr>
        <w:tc>
          <w:tcPr>
            <w:tcW w:w="3470" w:type="dxa"/>
            <w:tcBorders>
              <w:top w:val="nil"/>
              <w:left w:val="nil"/>
              <w:bottom w:val="nil"/>
              <w:right w:val="nil"/>
            </w:tcBorders>
            <w:vAlign w:val="center"/>
          </w:tcPr>
          <w:p w14:paraId="16C1719A" w14:textId="77777777" w:rsidR="00520BB0" w:rsidRPr="005830B2" w:rsidRDefault="00520BB0" w:rsidP="00DE27EC">
            <w:pPr>
              <w:rPr>
                <w:rFonts w:eastAsia="Times New Roman"/>
              </w:rPr>
            </w:pPr>
          </w:p>
        </w:tc>
        <w:tc>
          <w:tcPr>
            <w:tcW w:w="5004" w:type="dxa"/>
            <w:gridSpan w:val="4"/>
            <w:tcBorders>
              <w:top w:val="nil"/>
              <w:left w:val="nil"/>
              <w:bottom w:val="nil"/>
              <w:right w:val="nil"/>
            </w:tcBorders>
            <w:vAlign w:val="center"/>
          </w:tcPr>
          <w:p w14:paraId="162FDF24"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u w:val="single"/>
              </w:rPr>
              <w:t>Operational</w:t>
            </w:r>
            <w:r w:rsidRPr="00776C19">
              <w:rPr>
                <w:rFonts w:eastAsia="Times New Roman"/>
                <w:u w:val="single"/>
              </w:rPr>
              <w:t xml:space="preserve"> </w:t>
            </w:r>
            <w:r w:rsidRPr="00E477B5">
              <w:rPr>
                <w:rFonts w:eastAsia="Times New Roman"/>
                <w:u w:val="single"/>
              </w:rPr>
              <w:t xml:space="preserve">Stage </w:t>
            </w:r>
            <w:r w:rsidRPr="00776C19">
              <w:rPr>
                <w:rFonts w:eastAsia="Times New Roman"/>
                <w:u w:val="single"/>
              </w:rPr>
              <w:t xml:space="preserve">(n = </w:t>
            </w:r>
            <w:r>
              <w:rPr>
                <w:rFonts w:eastAsia="Times New Roman"/>
                <w:u w:val="single"/>
              </w:rPr>
              <w:t>221</w:t>
            </w:r>
            <w:r w:rsidRPr="00776C19">
              <w:rPr>
                <w:rFonts w:eastAsia="Times New Roman"/>
                <w:u w:val="single"/>
              </w:rPr>
              <w:t>)</w:t>
            </w:r>
          </w:p>
        </w:tc>
      </w:tr>
      <w:tr w:rsidR="00520BB0" w:rsidRPr="005830B2" w14:paraId="5E2B8644" w14:textId="77777777" w:rsidTr="00DE27EC">
        <w:trPr>
          <w:cantSplit/>
          <w:jc w:val="center"/>
        </w:trPr>
        <w:tc>
          <w:tcPr>
            <w:tcW w:w="3470" w:type="dxa"/>
            <w:tcBorders>
              <w:top w:val="nil"/>
              <w:left w:val="nil"/>
              <w:bottom w:val="nil"/>
              <w:right w:val="nil"/>
            </w:tcBorders>
            <w:vAlign w:val="center"/>
          </w:tcPr>
          <w:p w14:paraId="431F3809" w14:textId="77777777" w:rsidR="00520BB0" w:rsidRPr="005830B2" w:rsidRDefault="00520BB0" w:rsidP="00DE27EC">
            <w:pPr>
              <w:rPr>
                <w:rFonts w:eastAsia="Times New Roman"/>
              </w:rPr>
            </w:pPr>
            <w:r w:rsidRPr="005830B2">
              <w:rPr>
                <w:rFonts w:eastAsia="Times New Roman"/>
              </w:rPr>
              <w:t>Vertical Control</w:t>
            </w:r>
          </w:p>
        </w:tc>
        <w:tc>
          <w:tcPr>
            <w:tcW w:w="864" w:type="dxa"/>
            <w:tcBorders>
              <w:top w:val="nil"/>
              <w:left w:val="nil"/>
              <w:bottom w:val="nil"/>
              <w:right w:val="nil"/>
            </w:tcBorders>
            <w:vAlign w:val="center"/>
          </w:tcPr>
          <w:p w14:paraId="1FB58EB5"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755</w:t>
            </w:r>
          </w:p>
        </w:tc>
        <w:tc>
          <w:tcPr>
            <w:tcW w:w="1372" w:type="dxa"/>
            <w:tcBorders>
              <w:top w:val="nil"/>
              <w:left w:val="nil"/>
              <w:bottom w:val="nil"/>
              <w:right w:val="nil"/>
            </w:tcBorders>
            <w:vAlign w:val="center"/>
          </w:tcPr>
          <w:p w14:paraId="13307CA4" w14:textId="77777777" w:rsidR="00520BB0" w:rsidRPr="005830B2" w:rsidRDefault="00520BB0" w:rsidP="00DE27EC">
            <w:pPr>
              <w:autoSpaceDE w:val="0"/>
              <w:autoSpaceDN w:val="0"/>
              <w:adjustRightInd w:val="0"/>
              <w:jc w:val="center"/>
              <w:rPr>
                <w:rFonts w:eastAsia="Times New Roman"/>
                <w:color w:val="000000"/>
                <w:szCs w:val="18"/>
              </w:rPr>
            </w:pPr>
          </w:p>
        </w:tc>
        <w:tc>
          <w:tcPr>
            <w:tcW w:w="900" w:type="dxa"/>
            <w:tcBorders>
              <w:top w:val="nil"/>
              <w:left w:val="nil"/>
              <w:bottom w:val="nil"/>
              <w:right w:val="nil"/>
            </w:tcBorders>
            <w:vAlign w:val="center"/>
          </w:tcPr>
          <w:p w14:paraId="462A4C9C"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5FC9DCE1"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27659D9E" w14:textId="77777777" w:rsidTr="00DE27EC">
        <w:trPr>
          <w:cantSplit/>
          <w:jc w:val="center"/>
        </w:trPr>
        <w:tc>
          <w:tcPr>
            <w:tcW w:w="3470" w:type="dxa"/>
            <w:tcBorders>
              <w:top w:val="nil"/>
              <w:left w:val="nil"/>
              <w:bottom w:val="nil"/>
              <w:right w:val="nil"/>
            </w:tcBorders>
            <w:vAlign w:val="center"/>
          </w:tcPr>
          <w:p w14:paraId="46CAD970" w14:textId="77777777" w:rsidR="00520BB0" w:rsidRPr="005830B2" w:rsidRDefault="00520BB0" w:rsidP="00DE27EC">
            <w:pPr>
              <w:rPr>
                <w:rFonts w:eastAsia="Times New Roman"/>
              </w:rPr>
            </w:pPr>
            <w:r w:rsidRPr="005830B2">
              <w:rPr>
                <w:rFonts w:eastAsia="Times New Roman"/>
              </w:rPr>
              <w:t>Role Ambiguity</w:t>
            </w:r>
          </w:p>
        </w:tc>
        <w:tc>
          <w:tcPr>
            <w:tcW w:w="864" w:type="dxa"/>
            <w:tcBorders>
              <w:top w:val="nil"/>
              <w:left w:val="nil"/>
              <w:bottom w:val="nil"/>
              <w:right w:val="nil"/>
            </w:tcBorders>
            <w:vAlign w:val="center"/>
          </w:tcPr>
          <w:p w14:paraId="6F046564"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.14</w:t>
            </w:r>
            <w:r w:rsidRPr="005830B2">
              <w:rPr>
                <w:rFonts w:eastAsia="Times New Roman"/>
                <w:color w:val="000000"/>
                <w:szCs w:val="18"/>
              </w:rPr>
              <w:t>4</w:t>
            </w:r>
          </w:p>
        </w:tc>
        <w:tc>
          <w:tcPr>
            <w:tcW w:w="1372" w:type="dxa"/>
            <w:tcBorders>
              <w:top w:val="nil"/>
              <w:left w:val="nil"/>
              <w:bottom w:val="nil"/>
              <w:right w:val="nil"/>
            </w:tcBorders>
            <w:vAlign w:val="center"/>
          </w:tcPr>
          <w:p w14:paraId="16B2A704"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763</w:t>
            </w:r>
          </w:p>
        </w:tc>
        <w:tc>
          <w:tcPr>
            <w:tcW w:w="900" w:type="dxa"/>
            <w:tcBorders>
              <w:top w:val="nil"/>
              <w:left w:val="nil"/>
              <w:bottom w:val="nil"/>
              <w:right w:val="nil"/>
            </w:tcBorders>
            <w:vAlign w:val="center"/>
          </w:tcPr>
          <w:p w14:paraId="5EBDF754"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38C6382B"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425ABDBB" w14:textId="77777777" w:rsidTr="00DE27EC">
        <w:trPr>
          <w:cantSplit/>
          <w:jc w:val="center"/>
        </w:trPr>
        <w:tc>
          <w:tcPr>
            <w:tcW w:w="3470" w:type="dxa"/>
            <w:tcBorders>
              <w:top w:val="nil"/>
              <w:left w:val="nil"/>
              <w:bottom w:val="nil"/>
              <w:right w:val="nil"/>
            </w:tcBorders>
            <w:vAlign w:val="center"/>
          </w:tcPr>
          <w:p w14:paraId="005C81A1" w14:textId="77777777" w:rsidR="00520BB0" w:rsidRPr="005830B2" w:rsidRDefault="00520BB0" w:rsidP="00DE27EC">
            <w:pPr>
              <w:rPr>
                <w:rFonts w:eastAsia="Times New Roman"/>
              </w:rPr>
            </w:pPr>
            <w:r w:rsidRPr="005830B2">
              <w:rPr>
                <w:rFonts w:eastAsia="Times New Roman"/>
              </w:rPr>
              <w:t>Relational Satisfaction</w:t>
            </w:r>
          </w:p>
        </w:tc>
        <w:tc>
          <w:tcPr>
            <w:tcW w:w="864" w:type="dxa"/>
            <w:tcBorders>
              <w:top w:val="nil"/>
              <w:left w:val="nil"/>
              <w:bottom w:val="nil"/>
              <w:right w:val="nil"/>
            </w:tcBorders>
            <w:vAlign w:val="center"/>
          </w:tcPr>
          <w:p w14:paraId="77E5BF0C"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.063</w:t>
            </w:r>
          </w:p>
        </w:tc>
        <w:tc>
          <w:tcPr>
            <w:tcW w:w="1372" w:type="dxa"/>
            <w:tcBorders>
              <w:top w:val="nil"/>
              <w:left w:val="nil"/>
              <w:bottom w:val="nil"/>
              <w:right w:val="nil"/>
            </w:tcBorders>
            <w:vAlign w:val="center"/>
          </w:tcPr>
          <w:p w14:paraId="43DF2D17"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-.331</w:t>
            </w:r>
          </w:p>
        </w:tc>
        <w:tc>
          <w:tcPr>
            <w:tcW w:w="900" w:type="dxa"/>
            <w:tcBorders>
              <w:top w:val="nil"/>
              <w:left w:val="nil"/>
              <w:bottom w:val="nil"/>
              <w:right w:val="nil"/>
            </w:tcBorders>
            <w:vAlign w:val="center"/>
          </w:tcPr>
          <w:p w14:paraId="63D1ABA3"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763</w:t>
            </w:r>
          </w:p>
        </w:tc>
        <w:tc>
          <w:tcPr>
            <w:tcW w:w="1868" w:type="dxa"/>
            <w:tcBorders>
              <w:top w:val="nil"/>
              <w:left w:val="nil"/>
              <w:bottom w:val="nil"/>
              <w:right w:val="nil"/>
            </w:tcBorders>
            <w:vAlign w:val="center"/>
          </w:tcPr>
          <w:p w14:paraId="7DB275B6"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0C434E65" w14:textId="77777777" w:rsidTr="00DE27EC">
        <w:trPr>
          <w:cantSplit/>
          <w:jc w:val="center"/>
        </w:trPr>
        <w:tc>
          <w:tcPr>
            <w:tcW w:w="3470" w:type="dxa"/>
            <w:tcBorders>
              <w:top w:val="nil"/>
              <w:left w:val="nil"/>
              <w:bottom w:val="nil"/>
              <w:right w:val="nil"/>
            </w:tcBorders>
            <w:vAlign w:val="center"/>
          </w:tcPr>
          <w:p w14:paraId="2E2D7717" w14:textId="77777777" w:rsidR="00520BB0" w:rsidRPr="005830B2" w:rsidRDefault="00520BB0" w:rsidP="00DE27EC">
            <w:pPr>
              <w:rPr>
                <w:rFonts w:eastAsia="Times New Roman"/>
              </w:rPr>
            </w:pPr>
            <w:r w:rsidRPr="005830B2">
              <w:rPr>
                <w:rFonts w:eastAsia="Times New Roman"/>
              </w:rPr>
              <w:t>Customer Satisfaction</w:t>
            </w:r>
          </w:p>
        </w:tc>
        <w:tc>
          <w:tcPr>
            <w:tcW w:w="864" w:type="dxa"/>
            <w:tcBorders>
              <w:top w:val="nil"/>
              <w:left w:val="nil"/>
              <w:bottom w:val="nil"/>
              <w:right w:val="nil"/>
            </w:tcBorders>
            <w:vAlign w:val="center"/>
          </w:tcPr>
          <w:p w14:paraId="213E8420"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.086</w:t>
            </w:r>
          </w:p>
        </w:tc>
        <w:tc>
          <w:tcPr>
            <w:tcW w:w="1372" w:type="dxa"/>
            <w:tcBorders>
              <w:top w:val="nil"/>
              <w:left w:val="nil"/>
              <w:bottom w:val="nil"/>
              <w:right w:val="nil"/>
            </w:tcBorders>
            <w:vAlign w:val="center"/>
          </w:tcPr>
          <w:p w14:paraId="765F8023"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-.203</w:t>
            </w:r>
          </w:p>
        </w:tc>
        <w:tc>
          <w:tcPr>
            <w:tcW w:w="900" w:type="dxa"/>
            <w:tcBorders>
              <w:top w:val="nil"/>
              <w:left w:val="nil"/>
              <w:bottom w:val="nil"/>
              <w:right w:val="nil"/>
            </w:tcBorders>
            <w:vAlign w:val="center"/>
          </w:tcPr>
          <w:p w14:paraId="48C3A79D"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.027</w:t>
            </w:r>
          </w:p>
        </w:tc>
        <w:tc>
          <w:tcPr>
            <w:tcW w:w="1868" w:type="dxa"/>
            <w:tcBorders>
              <w:top w:val="nil"/>
              <w:left w:val="nil"/>
              <w:bottom w:val="nil"/>
              <w:right w:val="nil"/>
            </w:tcBorders>
            <w:vAlign w:val="center"/>
          </w:tcPr>
          <w:p w14:paraId="15021744" w14:textId="77777777" w:rsidR="00520BB0" w:rsidRPr="005830B2" w:rsidRDefault="00520BB0" w:rsidP="00DE27EC">
            <w:pPr>
              <w:autoSpaceDE w:val="0"/>
              <w:autoSpaceDN w:val="0"/>
              <w:adjustRightInd w:val="0"/>
              <w:jc w:val="center"/>
              <w:rPr>
                <w:rFonts w:eastAsia="Times New Roman"/>
                <w:color w:val="000000"/>
                <w:szCs w:val="18"/>
              </w:rPr>
            </w:pPr>
            <w:r w:rsidRPr="005830B2">
              <w:rPr>
                <w:rFonts w:eastAsia="Times New Roman"/>
                <w:color w:val="000000"/>
                <w:szCs w:val="18"/>
              </w:rPr>
              <w:t>.</w:t>
            </w:r>
            <w:r>
              <w:rPr>
                <w:rFonts w:eastAsia="Times New Roman"/>
                <w:color w:val="000000"/>
                <w:szCs w:val="18"/>
              </w:rPr>
              <w:t>882</w:t>
            </w:r>
          </w:p>
        </w:tc>
      </w:tr>
      <w:tr w:rsidR="00520BB0" w:rsidRPr="005830B2" w14:paraId="1619B2D6" w14:textId="77777777" w:rsidTr="00DE27EC">
        <w:trPr>
          <w:cantSplit/>
          <w:jc w:val="center"/>
        </w:trPr>
        <w:tc>
          <w:tcPr>
            <w:tcW w:w="3470" w:type="dxa"/>
            <w:tcBorders>
              <w:top w:val="nil"/>
              <w:left w:val="nil"/>
              <w:bottom w:val="nil"/>
              <w:right w:val="nil"/>
            </w:tcBorders>
            <w:vAlign w:val="center"/>
          </w:tcPr>
          <w:p w14:paraId="0D231F22" w14:textId="77777777" w:rsidR="00520BB0" w:rsidRPr="005830B2" w:rsidRDefault="00520BB0" w:rsidP="00DE27EC">
            <w:pPr>
              <w:rPr>
                <w:rFonts w:eastAsia="Times New Roman"/>
              </w:rPr>
            </w:pPr>
          </w:p>
        </w:tc>
        <w:tc>
          <w:tcPr>
            <w:tcW w:w="864" w:type="dxa"/>
            <w:tcBorders>
              <w:top w:val="nil"/>
              <w:left w:val="nil"/>
              <w:bottom w:val="nil"/>
              <w:right w:val="nil"/>
            </w:tcBorders>
            <w:vAlign w:val="center"/>
          </w:tcPr>
          <w:p w14:paraId="176E15CC" w14:textId="77777777" w:rsidR="00520BB0" w:rsidRDefault="00520BB0" w:rsidP="00DE27EC">
            <w:pPr>
              <w:autoSpaceDE w:val="0"/>
              <w:autoSpaceDN w:val="0"/>
              <w:adjustRightInd w:val="0"/>
              <w:jc w:val="center"/>
              <w:rPr>
                <w:rFonts w:eastAsia="Times New Roman"/>
                <w:color w:val="000000"/>
                <w:szCs w:val="18"/>
              </w:rPr>
            </w:pPr>
          </w:p>
        </w:tc>
        <w:tc>
          <w:tcPr>
            <w:tcW w:w="1372" w:type="dxa"/>
            <w:tcBorders>
              <w:top w:val="nil"/>
              <w:left w:val="nil"/>
              <w:bottom w:val="nil"/>
              <w:right w:val="nil"/>
            </w:tcBorders>
            <w:vAlign w:val="center"/>
          </w:tcPr>
          <w:p w14:paraId="754700A8" w14:textId="77777777" w:rsidR="00520BB0" w:rsidRDefault="00520BB0" w:rsidP="00DE27EC">
            <w:pPr>
              <w:autoSpaceDE w:val="0"/>
              <w:autoSpaceDN w:val="0"/>
              <w:adjustRightInd w:val="0"/>
              <w:jc w:val="center"/>
              <w:rPr>
                <w:rFonts w:eastAsia="Times New Roman"/>
                <w:color w:val="000000"/>
                <w:szCs w:val="18"/>
              </w:rPr>
            </w:pPr>
          </w:p>
        </w:tc>
        <w:tc>
          <w:tcPr>
            <w:tcW w:w="900" w:type="dxa"/>
            <w:tcBorders>
              <w:top w:val="nil"/>
              <w:left w:val="nil"/>
              <w:bottom w:val="nil"/>
              <w:right w:val="nil"/>
            </w:tcBorders>
            <w:vAlign w:val="center"/>
          </w:tcPr>
          <w:p w14:paraId="3FF12D29" w14:textId="77777777" w:rsidR="00520BB0"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225E48C0"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6C7E5161" w14:textId="77777777" w:rsidTr="00DE27EC">
        <w:trPr>
          <w:cantSplit/>
          <w:jc w:val="center"/>
        </w:trPr>
        <w:tc>
          <w:tcPr>
            <w:tcW w:w="3470" w:type="dxa"/>
            <w:tcBorders>
              <w:top w:val="nil"/>
              <w:left w:val="nil"/>
              <w:bottom w:val="nil"/>
              <w:right w:val="nil"/>
            </w:tcBorders>
            <w:vAlign w:val="center"/>
          </w:tcPr>
          <w:p w14:paraId="72EE8159" w14:textId="77777777" w:rsidR="00520BB0" w:rsidRPr="005830B2" w:rsidRDefault="00520BB0" w:rsidP="00DE27EC">
            <w:pPr>
              <w:rPr>
                <w:rFonts w:eastAsia="Times New Roman"/>
              </w:rPr>
            </w:pPr>
          </w:p>
        </w:tc>
        <w:tc>
          <w:tcPr>
            <w:tcW w:w="5004" w:type="dxa"/>
            <w:gridSpan w:val="4"/>
            <w:tcBorders>
              <w:top w:val="nil"/>
              <w:left w:val="nil"/>
              <w:bottom w:val="nil"/>
              <w:right w:val="nil"/>
            </w:tcBorders>
            <w:vAlign w:val="center"/>
          </w:tcPr>
          <w:p w14:paraId="42E529B8"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u w:val="single"/>
              </w:rPr>
              <w:t>Outcome</w:t>
            </w:r>
            <w:r w:rsidRPr="00776C19">
              <w:rPr>
                <w:rFonts w:eastAsia="Times New Roman"/>
                <w:u w:val="single"/>
              </w:rPr>
              <w:t xml:space="preserve"> </w:t>
            </w:r>
            <w:r w:rsidRPr="00E477B5">
              <w:rPr>
                <w:rFonts w:eastAsia="Times New Roman"/>
                <w:u w:val="single"/>
              </w:rPr>
              <w:t xml:space="preserve">Stage </w:t>
            </w:r>
            <w:r w:rsidRPr="00776C19">
              <w:rPr>
                <w:rFonts w:eastAsia="Times New Roman"/>
                <w:u w:val="single"/>
              </w:rPr>
              <w:t>(n = 1</w:t>
            </w:r>
            <w:r>
              <w:rPr>
                <w:rFonts w:eastAsia="Times New Roman"/>
                <w:u w:val="single"/>
              </w:rPr>
              <w:t>12</w:t>
            </w:r>
            <w:r w:rsidRPr="00776C19">
              <w:rPr>
                <w:rFonts w:eastAsia="Times New Roman"/>
                <w:u w:val="single"/>
              </w:rPr>
              <w:t>)</w:t>
            </w:r>
          </w:p>
        </w:tc>
      </w:tr>
      <w:tr w:rsidR="00520BB0" w:rsidRPr="005830B2" w14:paraId="47EDB43D" w14:textId="77777777" w:rsidTr="00DE27EC">
        <w:trPr>
          <w:cantSplit/>
          <w:jc w:val="center"/>
        </w:trPr>
        <w:tc>
          <w:tcPr>
            <w:tcW w:w="3470" w:type="dxa"/>
            <w:tcBorders>
              <w:top w:val="nil"/>
              <w:left w:val="nil"/>
              <w:bottom w:val="nil"/>
              <w:right w:val="nil"/>
            </w:tcBorders>
            <w:vAlign w:val="center"/>
          </w:tcPr>
          <w:p w14:paraId="4504F8C3" w14:textId="77777777" w:rsidR="00520BB0" w:rsidRPr="005830B2" w:rsidRDefault="00520BB0" w:rsidP="00DE27EC">
            <w:pPr>
              <w:rPr>
                <w:rFonts w:eastAsia="Times New Roman"/>
              </w:rPr>
            </w:pPr>
            <w:r w:rsidRPr="005830B2">
              <w:rPr>
                <w:rFonts w:eastAsia="Times New Roman"/>
              </w:rPr>
              <w:t>Vertical Control</w:t>
            </w:r>
          </w:p>
        </w:tc>
        <w:tc>
          <w:tcPr>
            <w:tcW w:w="864" w:type="dxa"/>
            <w:tcBorders>
              <w:top w:val="nil"/>
              <w:left w:val="nil"/>
              <w:bottom w:val="nil"/>
              <w:right w:val="nil"/>
            </w:tcBorders>
            <w:vAlign w:val="center"/>
          </w:tcPr>
          <w:p w14:paraId="6AC83ADC"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.775</w:t>
            </w:r>
          </w:p>
        </w:tc>
        <w:tc>
          <w:tcPr>
            <w:tcW w:w="1372" w:type="dxa"/>
            <w:tcBorders>
              <w:top w:val="nil"/>
              <w:left w:val="nil"/>
              <w:bottom w:val="nil"/>
              <w:right w:val="nil"/>
            </w:tcBorders>
            <w:vAlign w:val="center"/>
          </w:tcPr>
          <w:p w14:paraId="1E870AF3" w14:textId="77777777" w:rsidR="00520BB0" w:rsidRPr="005830B2" w:rsidRDefault="00520BB0" w:rsidP="00DE27EC">
            <w:pPr>
              <w:autoSpaceDE w:val="0"/>
              <w:autoSpaceDN w:val="0"/>
              <w:adjustRightInd w:val="0"/>
              <w:jc w:val="center"/>
              <w:rPr>
                <w:rFonts w:eastAsia="Times New Roman"/>
                <w:color w:val="000000"/>
                <w:szCs w:val="18"/>
              </w:rPr>
            </w:pPr>
          </w:p>
        </w:tc>
        <w:tc>
          <w:tcPr>
            <w:tcW w:w="900" w:type="dxa"/>
            <w:tcBorders>
              <w:top w:val="nil"/>
              <w:left w:val="nil"/>
              <w:bottom w:val="nil"/>
              <w:right w:val="nil"/>
            </w:tcBorders>
            <w:vAlign w:val="center"/>
          </w:tcPr>
          <w:p w14:paraId="3DBBDE06"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6B416C89"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5D4C67CB" w14:textId="77777777" w:rsidTr="00DE27EC">
        <w:trPr>
          <w:cantSplit/>
          <w:jc w:val="center"/>
        </w:trPr>
        <w:tc>
          <w:tcPr>
            <w:tcW w:w="3470" w:type="dxa"/>
            <w:tcBorders>
              <w:top w:val="nil"/>
              <w:left w:val="nil"/>
              <w:bottom w:val="nil"/>
              <w:right w:val="nil"/>
            </w:tcBorders>
            <w:vAlign w:val="center"/>
          </w:tcPr>
          <w:p w14:paraId="0528545E" w14:textId="77777777" w:rsidR="00520BB0" w:rsidRPr="005830B2" w:rsidRDefault="00520BB0" w:rsidP="00DE27EC">
            <w:pPr>
              <w:rPr>
                <w:rFonts w:eastAsia="Times New Roman"/>
              </w:rPr>
            </w:pPr>
            <w:r w:rsidRPr="005830B2">
              <w:rPr>
                <w:rFonts w:eastAsia="Times New Roman"/>
              </w:rPr>
              <w:t>Role Ambiguity</w:t>
            </w:r>
          </w:p>
        </w:tc>
        <w:tc>
          <w:tcPr>
            <w:tcW w:w="864" w:type="dxa"/>
            <w:tcBorders>
              <w:top w:val="nil"/>
              <w:left w:val="nil"/>
              <w:bottom w:val="nil"/>
              <w:right w:val="nil"/>
            </w:tcBorders>
            <w:vAlign w:val="center"/>
          </w:tcPr>
          <w:p w14:paraId="77394335"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-.180</w:t>
            </w:r>
          </w:p>
        </w:tc>
        <w:tc>
          <w:tcPr>
            <w:tcW w:w="1372" w:type="dxa"/>
            <w:tcBorders>
              <w:top w:val="nil"/>
              <w:left w:val="nil"/>
              <w:bottom w:val="nil"/>
              <w:right w:val="nil"/>
            </w:tcBorders>
            <w:vAlign w:val="center"/>
          </w:tcPr>
          <w:p w14:paraId="6AD436C5"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.774</w:t>
            </w:r>
          </w:p>
        </w:tc>
        <w:tc>
          <w:tcPr>
            <w:tcW w:w="900" w:type="dxa"/>
            <w:tcBorders>
              <w:top w:val="nil"/>
              <w:left w:val="nil"/>
              <w:bottom w:val="nil"/>
              <w:right w:val="nil"/>
            </w:tcBorders>
            <w:vAlign w:val="center"/>
          </w:tcPr>
          <w:p w14:paraId="6A4620C5" w14:textId="77777777" w:rsidR="00520BB0" w:rsidRPr="005830B2" w:rsidRDefault="00520BB0" w:rsidP="00DE27EC">
            <w:pPr>
              <w:autoSpaceDE w:val="0"/>
              <w:autoSpaceDN w:val="0"/>
              <w:adjustRightInd w:val="0"/>
              <w:jc w:val="center"/>
              <w:rPr>
                <w:rFonts w:eastAsia="Times New Roman"/>
                <w:color w:val="000000"/>
                <w:szCs w:val="18"/>
              </w:rPr>
            </w:pPr>
          </w:p>
        </w:tc>
        <w:tc>
          <w:tcPr>
            <w:tcW w:w="1868" w:type="dxa"/>
            <w:tcBorders>
              <w:top w:val="nil"/>
              <w:left w:val="nil"/>
              <w:bottom w:val="nil"/>
              <w:right w:val="nil"/>
            </w:tcBorders>
            <w:vAlign w:val="center"/>
          </w:tcPr>
          <w:p w14:paraId="1F64137D"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395E4054" w14:textId="77777777" w:rsidTr="00DE27EC">
        <w:trPr>
          <w:cantSplit/>
          <w:jc w:val="center"/>
        </w:trPr>
        <w:tc>
          <w:tcPr>
            <w:tcW w:w="3470" w:type="dxa"/>
            <w:tcBorders>
              <w:top w:val="nil"/>
              <w:left w:val="nil"/>
              <w:bottom w:val="nil"/>
              <w:right w:val="nil"/>
            </w:tcBorders>
            <w:vAlign w:val="center"/>
          </w:tcPr>
          <w:p w14:paraId="5736B83A" w14:textId="77777777" w:rsidR="00520BB0" w:rsidRPr="005830B2" w:rsidRDefault="00520BB0" w:rsidP="00DE27EC">
            <w:pPr>
              <w:rPr>
                <w:rFonts w:eastAsia="Times New Roman"/>
              </w:rPr>
            </w:pPr>
            <w:r w:rsidRPr="005830B2">
              <w:rPr>
                <w:rFonts w:eastAsia="Times New Roman"/>
              </w:rPr>
              <w:t>Relational Satisfaction</w:t>
            </w:r>
          </w:p>
        </w:tc>
        <w:tc>
          <w:tcPr>
            <w:tcW w:w="864" w:type="dxa"/>
            <w:tcBorders>
              <w:top w:val="nil"/>
              <w:left w:val="nil"/>
              <w:bottom w:val="nil"/>
              <w:right w:val="nil"/>
            </w:tcBorders>
            <w:vAlign w:val="center"/>
          </w:tcPr>
          <w:p w14:paraId="69466EF8"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-.191</w:t>
            </w:r>
          </w:p>
        </w:tc>
        <w:tc>
          <w:tcPr>
            <w:tcW w:w="1372" w:type="dxa"/>
            <w:tcBorders>
              <w:top w:val="nil"/>
              <w:left w:val="nil"/>
              <w:bottom w:val="nil"/>
              <w:right w:val="nil"/>
            </w:tcBorders>
            <w:vAlign w:val="center"/>
          </w:tcPr>
          <w:p w14:paraId="4E1C217F"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-.352</w:t>
            </w:r>
          </w:p>
        </w:tc>
        <w:tc>
          <w:tcPr>
            <w:tcW w:w="900" w:type="dxa"/>
            <w:tcBorders>
              <w:top w:val="nil"/>
              <w:left w:val="nil"/>
              <w:bottom w:val="nil"/>
              <w:right w:val="nil"/>
            </w:tcBorders>
            <w:vAlign w:val="center"/>
          </w:tcPr>
          <w:p w14:paraId="283DD337"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.750</w:t>
            </w:r>
          </w:p>
        </w:tc>
        <w:tc>
          <w:tcPr>
            <w:tcW w:w="1868" w:type="dxa"/>
            <w:tcBorders>
              <w:top w:val="nil"/>
              <w:left w:val="nil"/>
              <w:bottom w:val="nil"/>
              <w:right w:val="nil"/>
            </w:tcBorders>
            <w:vAlign w:val="center"/>
          </w:tcPr>
          <w:p w14:paraId="66DCA2CB"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51A0A1DF" w14:textId="77777777" w:rsidTr="00DE27EC">
        <w:trPr>
          <w:cantSplit/>
          <w:jc w:val="center"/>
        </w:trPr>
        <w:tc>
          <w:tcPr>
            <w:tcW w:w="3470" w:type="dxa"/>
            <w:tcBorders>
              <w:top w:val="nil"/>
              <w:left w:val="nil"/>
              <w:bottom w:val="single" w:sz="4" w:space="0" w:color="auto"/>
              <w:right w:val="nil"/>
            </w:tcBorders>
            <w:vAlign w:val="center"/>
          </w:tcPr>
          <w:p w14:paraId="6FD6B6A5" w14:textId="77777777" w:rsidR="00520BB0" w:rsidRPr="005830B2" w:rsidRDefault="00520BB0" w:rsidP="00DE27EC">
            <w:pPr>
              <w:rPr>
                <w:rFonts w:eastAsia="Times New Roman"/>
              </w:rPr>
            </w:pPr>
            <w:r w:rsidRPr="005830B2">
              <w:rPr>
                <w:rFonts w:eastAsia="Times New Roman"/>
              </w:rPr>
              <w:t>Customer Satisfaction</w:t>
            </w:r>
          </w:p>
        </w:tc>
        <w:tc>
          <w:tcPr>
            <w:tcW w:w="864" w:type="dxa"/>
            <w:tcBorders>
              <w:top w:val="nil"/>
              <w:left w:val="nil"/>
              <w:bottom w:val="single" w:sz="4" w:space="0" w:color="auto"/>
              <w:right w:val="nil"/>
            </w:tcBorders>
            <w:vAlign w:val="center"/>
          </w:tcPr>
          <w:p w14:paraId="1B29D9DF"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-.084</w:t>
            </w:r>
          </w:p>
        </w:tc>
        <w:tc>
          <w:tcPr>
            <w:tcW w:w="1372" w:type="dxa"/>
            <w:tcBorders>
              <w:top w:val="nil"/>
              <w:left w:val="nil"/>
              <w:bottom w:val="single" w:sz="4" w:space="0" w:color="auto"/>
              <w:right w:val="nil"/>
            </w:tcBorders>
            <w:vAlign w:val="center"/>
          </w:tcPr>
          <w:p w14:paraId="2F97F24A"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-.391</w:t>
            </w:r>
          </w:p>
        </w:tc>
        <w:tc>
          <w:tcPr>
            <w:tcW w:w="900" w:type="dxa"/>
            <w:tcBorders>
              <w:top w:val="nil"/>
              <w:left w:val="nil"/>
              <w:bottom w:val="single" w:sz="4" w:space="0" w:color="auto"/>
              <w:right w:val="nil"/>
            </w:tcBorders>
            <w:vAlign w:val="center"/>
          </w:tcPr>
          <w:p w14:paraId="7336D626"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-.075</w:t>
            </w:r>
          </w:p>
        </w:tc>
        <w:tc>
          <w:tcPr>
            <w:tcW w:w="1868" w:type="dxa"/>
            <w:tcBorders>
              <w:top w:val="nil"/>
              <w:left w:val="nil"/>
              <w:bottom w:val="single" w:sz="4" w:space="0" w:color="auto"/>
              <w:right w:val="nil"/>
            </w:tcBorders>
            <w:vAlign w:val="center"/>
          </w:tcPr>
          <w:p w14:paraId="19C264C5" w14:textId="77777777" w:rsidR="00520BB0" w:rsidRPr="005830B2" w:rsidRDefault="00520BB0" w:rsidP="00DE27EC">
            <w:pPr>
              <w:autoSpaceDE w:val="0"/>
              <w:autoSpaceDN w:val="0"/>
              <w:adjustRightInd w:val="0"/>
              <w:jc w:val="center"/>
              <w:rPr>
                <w:rFonts w:eastAsia="Times New Roman"/>
                <w:color w:val="000000"/>
                <w:szCs w:val="18"/>
              </w:rPr>
            </w:pPr>
            <w:r>
              <w:rPr>
                <w:rFonts w:eastAsia="Times New Roman"/>
                <w:color w:val="000000"/>
                <w:szCs w:val="18"/>
              </w:rPr>
              <w:t>.832</w:t>
            </w:r>
          </w:p>
        </w:tc>
      </w:tr>
      <w:tr w:rsidR="00520BB0" w:rsidRPr="005830B2" w14:paraId="4A596942" w14:textId="77777777" w:rsidTr="00DE27EC">
        <w:trPr>
          <w:cantSplit/>
          <w:jc w:val="center"/>
        </w:trPr>
        <w:tc>
          <w:tcPr>
            <w:tcW w:w="3470" w:type="dxa"/>
            <w:tcBorders>
              <w:top w:val="single" w:sz="4" w:space="0" w:color="auto"/>
              <w:left w:val="nil"/>
              <w:bottom w:val="nil"/>
              <w:right w:val="nil"/>
            </w:tcBorders>
            <w:vAlign w:val="center"/>
          </w:tcPr>
          <w:p w14:paraId="1A6ECCB8" w14:textId="77777777" w:rsidR="00520BB0" w:rsidRPr="005830B2" w:rsidRDefault="00520BB0" w:rsidP="00DE27EC">
            <w:pPr>
              <w:rPr>
                <w:rFonts w:eastAsia="Times New Roman"/>
              </w:rPr>
            </w:pPr>
          </w:p>
        </w:tc>
        <w:tc>
          <w:tcPr>
            <w:tcW w:w="864" w:type="dxa"/>
            <w:tcBorders>
              <w:top w:val="single" w:sz="4" w:space="0" w:color="auto"/>
              <w:left w:val="nil"/>
              <w:bottom w:val="nil"/>
              <w:right w:val="nil"/>
            </w:tcBorders>
            <w:vAlign w:val="center"/>
          </w:tcPr>
          <w:p w14:paraId="27B0671E" w14:textId="77777777" w:rsidR="00520BB0" w:rsidRDefault="00520BB0" w:rsidP="00DE27EC">
            <w:pPr>
              <w:autoSpaceDE w:val="0"/>
              <w:autoSpaceDN w:val="0"/>
              <w:adjustRightInd w:val="0"/>
              <w:jc w:val="center"/>
              <w:rPr>
                <w:rFonts w:eastAsia="Times New Roman"/>
                <w:color w:val="000000"/>
                <w:szCs w:val="18"/>
              </w:rPr>
            </w:pPr>
          </w:p>
        </w:tc>
        <w:tc>
          <w:tcPr>
            <w:tcW w:w="1372" w:type="dxa"/>
            <w:tcBorders>
              <w:top w:val="single" w:sz="4" w:space="0" w:color="auto"/>
              <w:left w:val="nil"/>
              <w:bottom w:val="nil"/>
              <w:right w:val="nil"/>
            </w:tcBorders>
            <w:vAlign w:val="center"/>
          </w:tcPr>
          <w:p w14:paraId="3570AD2F" w14:textId="77777777" w:rsidR="00520BB0" w:rsidRDefault="00520BB0" w:rsidP="00DE27EC">
            <w:pPr>
              <w:autoSpaceDE w:val="0"/>
              <w:autoSpaceDN w:val="0"/>
              <w:adjustRightInd w:val="0"/>
              <w:jc w:val="center"/>
              <w:rPr>
                <w:rFonts w:eastAsia="Times New Roman"/>
                <w:color w:val="000000"/>
                <w:szCs w:val="18"/>
              </w:rPr>
            </w:pPr>
          </w:p>
        </w:tc>
        <w:tc>
          <w:tcPr>
            <w:tcW w:w="900" w:type="dxa"/>
            <w:tcBorders>
              <w:top w:val="single" w:sz="4" w:space="0" w:color="auto"/>
              <w:left w:val="nil"/>
              <w:bottom w:val="nil"/>
              <w:right w:val="nil"/>
            </w:tcBorders>
            <w:vAlign w:val="center"/>
          </w:tcPr>
          <w:p w14:paraId="3EB0C242" w14:textId="77777777" w:rsidR="00520BB0" w:rsidRDefault="00520BB0" w:rsidP="00DE27EC">
            <w:pPr>
              <w:autoSpaceDE w:val="0"/>
              <w:autoSpaceDN w:val="0"/>
              <w:adjustRightInd w:val="0"/>
              <w:jc w:val="center"/>
              <w:rPr>
                <w:rFonts w:eastAsia="Times New Roman"/>
                <w:color w:val="000000"/>
                <w:szCs w:val="18"/>
              </w:rPr>
            </w:pPr>
          </w:p>
        </w:tc>
        <w:tc>
          <w:tcPr>
            <w:tcW w:w="1868" w:type="dxa"/>
            <w:tcBorders>
              <w:top w:val="single" w:sz="4" w:space="0" w:color="auto"/>
              <w:left w:val="nil"/>
              <w:bottom w:val="nil"/>
              <w:right w:val="nil"/>
            </w:tcBorders>
            <w:vAlign w:val="center"/>
          </w:tcPr>
          <w:p w14:paraId="1E19442E" w14:textId="77777777" w:rsidR="00520BB0" w:rsidRPr="005830B2" w:rsidRDefault="00520BB0" w:rsidP="00DE27EC">
            <w:pPr>
              <w:autoSpaceDE w:val="0"/>
              <w:autoSpaceDN w:val="0"/>
              <w:adjustRightInd w:val="0"/>
              <w:jc w:val="center"/>
              <w:rPr>
                <w:rFonts w:eastAsia="Times New Roman"/>
                <w:color w:val="000000"/>
                <w:szCs w:val="18"/>
              </w:rPr>
            </w:pPr>
          </w:p>
        </w:tc>
      </w:tr>
      <w:tr w:rsidR="00520BB0" w:rsidRPr="005830B2" w14:paraId="0DB94C24" w14:textId="77777777" w:rsidTr="00DE27EC">
        <w:trPr>
          <w:cantSplit/>
          <w:jc w:val="center"/>
        </w:trPr>
        <w:tc>
          <w:tcPr>
            <w:tcW w:w="8474" w:type="dxa"/>
            <w:gridSpan w:val="5"/>
            <w:tcBorders>
              <w:top w:val="nil"/>
              <w:left w:val="nil"/>
              <w:bottom w:val="double" w:sz="4" w:space="0" w:color="auto"/>
              <w:right w:val="nil"/>
            </w:tcBorders>
            <w:vAlign w:val="center"/>
          </w:tcPr>
          <w:p w14:paraId="6327ECEE" w14:textId="77777777" w:rsidR="00520BB0" w:rsidRPr="005830B2" w:rsidRDefault="00520BB0" w:rsidP="00DE27EC">
            <w:pPr>
              <w:autoSpaceDE w:val="0"/>
              <w:autoSpaceDN w:val="0"/>
              <w:adjustRightInd w:val="0"/>
              <w:rPr>
                <w:rFonts w:eastAsia="Times New Roman"/>
                <w:color w:val="000000"/>
                <w:szCs w:val="18"/>
              </w:rPr>
            </w:pPr>
            <w:r>
              <w:rPr>
                <w:rFonts w:eastAsia="Times New Roman"/>
                <w:color w:val="000000"/>
                <w:szCs w:val="18"/>
              </w:rPr>
              <w:t>Correlations with absolute values of (.14) or greater are significant at p &lt;.05.</w:t>
            </w:r>
          </w:p>
        </w:tc>
      </w:tr>
    </w:tbl>
    <w:p w14:paraId="7D6636FA" w14:textId="2BDD6FB3" w:rsidR="00404506" w:rsidRDefault="00404506" w:rsidP="00535EF3">
      <w:pPr>
        <w:keepNext/>
        <w:jc w:val="center"/>
        <w:rPr>
          <w:rFonts w:eastAsia="MS Mincho"/>
          <w:b/>
          <w:bCs/>
          <w:lang w:val="en-GB"/>
        </w:rPr>
      </w:pPr>
    </w:p>
    <w:p w14:paraId="6912F539" w14:textId="17568BB0" w:rsidR="00520BB0" w:rsidRDefault="00520BB0" w:rsidP="00535EF3">
      <w:pPr>
        <w:keepNext/>
        <w:jc w:val="center"/>
        <w:rPr>
          <w:rFonts w:eastAsia="MS Mincho"/>
          <w:b/>
          <w:bCs/>
          <w:lang w:val="en-GB"/>
        </w:rPr>
      </w:pPr>
    </w:p>
    <w:p w14:paraId="6E399BB4" w14:textId="77777777" w:rsidR="00520BB0" w:rsidRPr="00410BCA" w:rsidRDefault="00520BB0" w:rsidP="00535EF3">
      <w:pPr>
        <w:keepNext/>
        <w:jc w:val="center"/>
        <w:rPr>
          <w:rFonts w:eastAsia="MS Mincho"/>
          <w:b/>
          <w:bCs/>
          <w:lang w:val="en-GB"/>
        </w:rPr>
      </w:pPr>
    </w:p>
    <w:p w14:paraId="55580656" w14:textId="0387EDB3" w:rsidR="005830B2" w:rsidRPr="00410BCA" w:rsidRDefault="005356E5" w:rsidP="00C265C3">
      <w:pPr>
        <w:keepNext/>
        <w:spacing w:line="480" w:lineRule="auto"/>
        <w:jc w:val="center"/>
        <w:rPr>
          <w:rFonts w:eastAsia="MS Mincho"/>
          <w:b/>
          <w:bCs/>
          <w:lang w:val="en-GB"/>
        </w:rPr>
      </w:pPr>
      <w:r w:rsidRPr="00410BCA">
        <w:rPr>
          <w:rFonts w:eastAsia="MS Mincho"/>
          <w:b/>
          <w:bCs/>
          <w:lang w:val="en-GB"/>
        </w:rPr>
        <w:t xml:space="preserve">4. </w:t>
      </w:r>
      <w:r w:rsidR="00995FBD" w:rsidRPr="00410BCA">
        <w:rPr>
          <w:rFonts w:eastAsia="MS Mincho"/>
          <w:b/>
          <w:bCs/>
          <w:lang w:val="en-GB"/>
        </w:rPr>
        <w:t>RESULTS</w:t>
      </w:r>
    </w:p>
    <w:p w14:paraId="2CF7F247" w14:textId="6916D2F8" w:rsidR="005830B2" w:rsidRDefault="005830B2" w:rsidP="00397CFC">
      <w:pPr>
        <w:spacing w:line="480" w:lineRule="auto"/>
        <w:ind w:right="-288" w:firstLine="720"/>
        <w:rPr>
          <w:rFonts w:eastAsia="MS Mincho"/>
          <w:lang w:val="en-GB"/>
        </w:rPr>
      </w:pPr>
      <w:r w:rsidRPr="00410BCA">
        <w:rPr>
          <w:rFonts w:eastAsia="MS Mincho"/>
          <w:lang w:val="en-GB"/>
        </w:rPr>
        <w:t xml:space="preserve">Structural equation </w:t>
      </w:r>
      <w:r w:rsidR="00340B4B" w:rsidRPr="00410BCA">
        <w:rPr>
          <w:rFonts w:eastAsia="MS Mincho"/>
          <w:lang w:val="en-GB"/>
        </w:rPr>
        <w:t>modelling</w:t>
      </w:r>
      <w:r w:rsidRPr="00410BCA">
        <w:rPr>
          <w:rFonts w:eastAsia="MS Mincho"/>
          <w:lang w:val="en-GB"/>
        </w:rPr>
        <w:t xml:space="preserve"> provided the basis </w:t>
      </w:r>
      <w:r w:rsidR="00A0442B" w:rsidRPr="00410BCA">
        <w:rPr>
          <w:rFonts w:eastAsia="MS Mincho"/>
          <w:lang w:val="en-GB"/>
        </w:rPr>
        <w:t>for examining</w:t>
      </w:r>
      <w:r w:rsidRPr="00410BCA">
        <w:rPr>
          <w:rFonts w:eastAsia="MS Mincho"/>
          <w:lang w:val="en-GB"/>
        </w:rPr>
        <w:t xml:space="preserve"> H1</w:t>
      </w:r>
      <w:r w:rsidR="00934E75" w:rsidRPr="00410BCA">
        <w:rPr>
          <w:rFonts w:eastAsia="MS Mincho"/>
          <w:lang w:val="en-GB"/>
        </w:rPr>
        <w:t>–</w:t>
      </w:r>
      <w:r w:rsidR="00956170" w:rsidRPr="00410BCA">
        <w:rPr>
          <w:rFonts w:eastAsia="MS Mincho"/>
          <w:lang w:val="en-GB"/>
        </w:rPr>
        <w:t xml:space="preserve">3 and </w:t>
      </w:r>
      <w:r w:rsidR="00F15AF1" w:rsidRPr="00410BCA">
        <w:rPr>
          <w:rFonts w:eastAsia="MS Mincho"/>
          <w:lang w:val="en-GB"/>
        </w:rPr>
        <w:t>8</w:t>
      </w:r>
      <w:r w:rsidRPr="00410BCA">
        <w:rPr>
          <w:rFonts w:eastAsia="MS Mincho"/>
          <w:lang w:val="en-GB"/>
        </w:rPr>
        <w:t xml:space="preserve">, and </w:t>
      </w:r>
      <w:r w:rsidR="00934E75" w:rsidRPr="00410BCA">
        <w:rPr>
          <w:rFonts w:eastAsia="MS Mincho"/>
          <w:lang w:val="en-GB"/>
        </w:rPr>
        <w:t xml:space="preserve">an </w:t>
      </w:r>
      <w:r w:rsidRPr="00410BCA">
        <w:rPr>
          <w:rFonts w:eastAsia="MS Mincho"/>
          <w:lang w:val="en-GB"/>
        </w:rPr>
        <w:t xml:space="preserve">analysis of </w:t>
      </w:r>
      <w:r w:rsidR="00934E75" w:rsidRPr="00410BCA">
        <w:rPr>
          <w:rFonts w:eastAsia="MS Mincho"/>
          <w:lang w:val="en-GB"/>
        </w:rPr>
        <w:t xml:space="preserve">the </w:t>
      </w:r>
      <w:r w:rsidRPr="00410BCA">
        <w:rPr>
          <w:rFonts w:eastAsia="MS Mincho"/>
          <w:lang w:val="en-GB"/>
        </w:rPr>
        <w:t>variance facilitated</w:t>
      </w:r>
      <w:r w:rsidR="00934E75" w:rsidRPr="00410BCA">
        <w:rPr>
          <w:rFonts w:eastAsia="MS Mincho"/>
          <w:lang w:val="en-GB"/>
        </w:rPr>
        <w:t xml:space="preserve"> the</w:t>
      </w:r>
      <w:r w:rsidRPr="00410BCA">
        <w:rPr>
          <w:rFonts w:eastAsia="MS Mincho"/>
          <w:lang w:val="en-GB"/>
        </w:rPr>
        <w:t xml:space="preserve"> assessment of H</w:t>
      </w:r>
      <w:r w:rsidR="00956170" w:rsidRPr="00410BCA">
        <w:rPr>
          <w:rFonts w:eastAsia="MS Mincho"/>
          <w:lang w:val="en-GB"/>
        </w:rPr>
        <w:t>4</w:t>
      </w:r>
      <w:r w:rsidR="00934E75" w:rsidRPr="00410BCA">
        <w:rPr>
          <w:rFonts w:eastAsia="MS Mincho"/>
          <w:lang w:val="en-GB"/>
        </w:rPr>
        <w:t>–</w:t>
      </w:r>
      <w:r w:rsidR="00F15AF1" w:rsidRPr="00410BCA">
        <w:rPr>
          <w:rFonts w:eastAsia="MS Mincho"/>
          <w:lang w:val="en-GB"/>
        </w:rPr>
        <w:t>7</w:t>
      </w:r>
      <w:r w:rsidR="00041E66" w:rsidRPr="00410BCA">
        <w:rPr>
          <w:rFonts w:eastAsia="MS Mincho"/>
          <w:lang w:val="en-GB"/>
        </w:rPr>
        <w:t>.</w:t>
      </w:r>
      <w:r w:rsidR="0015092C" w:rsidRPr="00410BCA">
        <w:rPr>
          <w:rFonts w:eastAsia="MS Mincho"/>
          <w:lang w:val="en-GB"/>
        </w:rPr>
        <w:t xml:space="preserve"> </w:t>
      </w:r>
      <w:r w:rsidRPr="00410BCA">
        <w:rPr>
          <w:rFonts w:eastAsia="MS Mincho"/>
          <w:lang w:val="en-GB"/>
        </w:rPr>
        <w:t>The initial structural equations suggest some correspondence between the model</w:t>
      </w:r>
      <w:r w:rsidR="00934E75" w:rsidRPr="00410BCA">
        <w:rPr>
          <w:rFonts w:eastAsia="MS Mincho"/>
          <w:lang w:val="en-GB"/>
        </w:rPr>
        <w:t>s</w:t>
      </w:r>
      <w:r w:rsidRPr="00410BCA">
        <w:rPr>
          <w:rFonts w:eastAsia="MS Mincho"/>
          <w:lang w:val="en-GB"/>
        </w:rPr>
        <w:t xml:space="preserve"> </w:t>
      </w:r>
      <w:r w:rsidR="003F661B" w:rsidRPr="00410BCA">
        <w:rPr>
          <w:rFonts w:eastAsia="MS Mincho"/>
          <w:lang w:val="en-GB"/>
        </w:rPr>
        <w:t>in the</w:t>
      </w:r>
      <w:r w:rsidRPr="00410BCA">
        <w:rPr>
          <w:rFonts w:eastAsia="MS Mincho"/>
          <w:lang w:val="en-GB"/>
        </w:rPr>
        <w:t xml:space="preserve"> </w:t>
      </w:r>
      <w:r w:rsidR="009F5030" w:rsidRPr="00410BCA">
        <w:rPr>
          <w:rFonts w:eastAsia="MS Mincho"/>
          <w:lang w:val="en-GB"/>
        </w:rPr>
        <w:t>formative</w:t>
      </w:r>
      <w:r w:rsidRPr="00410BCA">
        <w:rPr>
          <w:rFonts w:eastAsia="MS Mincho"/>
          <w:lang w:val="en-GB"/>
        </w:rPr>
        <w:t xml:space="preserve"> (χ</w:t>
      </w:r>
      <w:r w:rsidRPr="00410BCA">
        <w:rPr>
          <w:rFonts w:eastAsia="MS Mincho"/>
          <w:vertAlign w:val="superscript"/>
          <w:lang w:val="en-GB"/>
        </w:rPr>
        <w:t>2</w:t>
      </w:r>
      <w:r w:rsidRPr="00410BCA">
        <w:rPr>
          <w:rFonts w:eastAsia="MS Mincho"/>
          <w:vertAlign w:val="subscript"/>
          <w:lang w:val="en-GB"/>
        </w:rPr>
        <w:t>[</w:t>
      </w:r>
      <w:r w:rsidR="00C9508E" w:rsidRPr="00410BCA">
        <w:rPr>
          <w:rFonts w:eastAsia="MS Mincho"/>
          <w:vertAlign w:val="subscript"/>
          <w:lang w:val="en-GB"/>
        </w:rPr>
        <w:t>62</w:t>
      </w:r>
      <w:r w:rsidRPr="00410BCA">
        <w:rPr>
          <w:rFonts w:eastAsia="MS Mincho"/>
          <w:vertAlign w:val="subscript"/>
          <w:lang w:val="en-GB"/>
        </w:rPr>
        <w:t>]</w:t>
      </w:r>
      <w:r w:rsidRPr="00410BCA">
        <w:rPr>
          <w:rFonts w:eastAsia="MS Mincho"/>
          <w:lang w:val="en-GB"/>
        </w:rPr>
        <w:t xml:space="preserve"> = </w:t>
      </w:r>
      <w:r w:rsidR="00C9508E" w:rsidRPr="00410BCA">
        <w:rPr>
          <w:rFonts w:eastAsia="MS Mincho"/>
          <w:lang w:val="en-GB"/>
        </w:rPr>
        <w:t>93.764</w:t>
      </w:r>
      <w:r w:rsidRPr="00410BCA">
        <w:rPr>
          <w:rFonts w:eastAsia="MS Mincho"/>
          <w:lang w:val="en-GB"/>
        </w:rPr>
        <w:t>, p &lt; .05; CFI</w:t>
      </w:r>
      <w:r w:rsidR="00934E75" w:rsidRPr="00410BCA">
        <w:rPr>
          <w:rFonts w:eastAsia="MS Mincho"/>
          <w:lang w:val="en-GB"/>
        </w:rPr>
        <w:t xml:space="preserve"> </w:t>
      </w:r>
      <w:r w:rsidRPr="00410BCA">
        <w:rPr>
          <w:rFonts w:eastAsia="MS Mincho"/>
          <w:lang w:val="en-GB"/>
        </w:rPr>
        <w:t>=</w:t>
      </w:r>
      <w:r w:rsidR="00934E75" w:rsidRPr="00410BCA">
        <w:rPr>
          <w:rFonts w:eastAsia="MS Mincho"/>
          <w:lang w:val="en-GB"/>
        </w:rPr>
        <w:t xml:space="preserve"> </w:t>
      </w:r>
      <w:r w:rsidR="00164882" w:rsidRPr="00410BCA">
        <w:rPr>
          <w:rFonts w:eastAsia="MS Mincho"/>
          <w:lang w:val="en-GB"/>
        </w:rPr>
        <w:t>.943</w:t>
      </w:r>
      <w:r w:rsidRPr="00410BCA">
        <w:rPr>
          <w:rFonts w:eastAsia="MS Mincho"/>
          <w:lang w:val="en-GB"/>
        </w:rPr>
        <w:t xml:space="preserve">), </w:t>
      </w:r>
      <w:r w:rsidR="009058D2" w:rsidRPr="00410BCA">
        <w:rPr>
          <w:rFonts w:eastAsia="MS Mincho"/>
          <w:lang w:val="en-GB"/>
        </w:rPr>
        <w:t>operational</w:t>
      </w:r>
      <w:r w:rsidRPr="00410BCA">
        <w:rPr>
          <w:rFonts w:eastAsia="MS Mincho"/>
          <w:lang w:val="en-GB"/>
        </w:rPr>
        <w:t xml:space="preserve"> (χ</w:t>
      </w:r>
      <w:r w:rsidRPr="00410BCA">
        <w:rPr>
          <w:rFonts w:eastAsia="MS Mincho"/>
          <w:vertAlign w:val="superscript"/>
          <w:lang w:val="en-GB"/>
        </w:rPr>
        <w:t>2</w:t>
      </w:r>
      <w:r w:rsidRPr="00410BCA">
        <w:rPr>
          <w:rFonts w:eastAsia="MS Mincho"/>
          <w:vertAlign w:val="subscript"/>
          <w:lang w:val="en-GB"/>
        </w:rPr>
        <w:t>[</w:t>
      </w:r>
      <w:r w:rsidR="00C9508E" w:rsidRPr="00410BCA">
        <w:rPr>
          <w:rFonts w:eastAsia="MS Mincho"/>
          <w:vertAlign w:val="subscript"/>
          <w:lang w:val="en-GB"/>
        </w:rPr>
        <w:t>62</w:t>
      </w:r>
      <w:r w:rsidRPr="00410BCA">
        <w:rPr>
          <w:rFonts w:eastAsia="MS Mincho"/>
          <w:vertAlign w:val="subscript"/>
          <w:lang w:val="en-GB"/>
        </w:rPr>
        <w:t>]</w:t>
      </w:r>
      <w:r w:rsidRPr="00410BCA">
        <w:rPr>
          <w:rFonts w:eastAsia="MS Mincho"/>
          <w:lang w:val="en-GB"/>
        </w:rPr>
        <w:t xml:space="preserve"> = </w:t>
      </w:r>
      <w:r w:rsidR="00C9508E" w:rsidRPr="00410BCA">
        <w:rPr>
          <w:rFonts w:eastAsia="MS Mincho"/>
          <w:lang w:val="en-GB"/>
        </w:rPr>
        <w:t>107.803</w:t>
      </w:r>
      <w:r w:rsidRPr="00410BCA">
        <w:rPr>
          <w:rFonts w:eastAsia="MS Mincho"/>
          <w:lang w:val="en-GB"/>
        </w:rPr>
        <w:t>, p &lt; .05; CFI</w:t>
      </w:r>
      <w:r w:rsidR="00934E75" w:rsidRPr="00410BCA">
        <w:rPr>
          <w:rFonts w:eastAsia="MS Mincho"/>
          <w:lang w:val="en-GB"/>
        </w:rPr>
        <w:t xml:space="preserve"> </w:t>
      </w:r>
      <w:r w:rsidRPr="00410BCA">
        <w:rPr>
          <w:rFonts w:eastAsia="MS Mincho"/>
          <w:lang w:val="en-GB"/>
        </w:rPr>
        <w:t>=</w:t>
      </w:r>
      <w:r w:rsidR="00934E75" w:rsidRPr="00410BCA">
        <w:rPr>
          <w:rFonts w:eastAsia="MS Mincho"/>
          <w:lang w:val="en-GB"/>
        </w:rPr>
        <w:t xml:space="preserve"> </w:t>
      </w:r>
      <w:r w:rsidR="00164882" w:rsidRPr="00410BCA">
        <w:rPr>
          <w:rFonts w:eastAsia="MS Mincho"/>
          <w:lang w:val="en-GB"/>
        </w:rPr>
        <w:t>.954</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3F661B" w:rsidRPr="00410BCA">
        <w:rPr>
          <w:rFonts w:eastAsia="MS Mincho"/>
          <w:lang w:val="en-GB"/>
        </w:rPr>
        <w:t>stages</w:t>
      </w:r>
      <w:r w:rsidRPr="00410BCA">
        <w:rPr>
          <w:rFonts w:eastAsia="MS Mincho"/>
          <w:lang w:val="en-GB"/>
        </w:rPr>
        <w:t xml:space="preserve"> (χ</w:t>
      </w:r>
      <w:r w:rsidRPr="00410BCA">
        <w:rPr>
          <w:rFonts w:eastAsia="MS Mincho"/>
          <w:vertAlign w:val="superscript"/>
          <w:lang w:val="en-GB"/>
        </w:rPr>
        <w:t>2</w:t>
      </w:r>
      <w:r w:rsidRPr="00410BCA">
        <w:rPr>
          <w:rFonts w:eastAsia="MS Mincho"/>
          <w:vertAlign w:val="subscript"/>
          <w:lang w:val="en-GB"/>
        </w:rPr>
        <w:t>[</w:t>
      </w:r>
      <w:r w:rsidR="00164882" w:rsidRPr="00410BCA">
        <w:rPr>
          <w:rFonts w:eastAsia="MS Mincho"/>
          <w:vertAlign w:val="subscript"/>
          <w:lang w:val="en-GB"/>
        </w:rPr>
        <w:t>62</w:t>
      </w:r>
      <w:r w:rsidRPr="00410BCA">
        <w:rPr>
          <w:rFonts w:eastAsia="MS Mincho"/>
          <w:vertAlign w:val="subscript"/>
          <w:lang w:val="en-GB"/>
        </w:rPr>
        <w:t>]</w:t>
      </w:r>
      <w:r w:rsidRPr="00410BCA">
        <w:rPr>
          <w:rFonts w:eastAsia="MS Mincho"/>
          <w:lang w:val="en-GB"/>
        </w:rPr>
        <w:t xml:space="preserve"> = </w:t>
      </w:r>
      <w:r w:rsidR="00C9508E" w:rsidRPr="00410BCA">
        <w:rPr>
          <w:rFonts w:eastAsia="MS Mincho"/>
          <w:lang w:val="en-GB"/>
        </w:rPr>
        <w:t>102.203</w:t>
      </w:r>
      <w:r w:rsidRPr="00410BCA">
        <w:rPr>
          <w:rFonts w:eastAsia="MS Mincho"/>
          <w:lang w:val="en-GB"/>
        </w:rPr>
        <w:t>, p &lt; .05; CFI</w:t>
      </w:r>
      <w:r w:rsidR="00934E75" w:rsidRPr="00410BCA">
        <w:rPr>
          <w:rFonts w:eastAsia="MS Mincho"/>
          <w:lang w:val="en-GB"/>
        </w:rPr>
        <w:t xml:space="preserve"> </w:t>
      </w:r>
      <w:r w:rsidRPr="00410BCA">
        <w:rPr>
          <w:rFonts w:eastAsia="MS Mincho"/>
          <w:lang w:val="en-GB"/>
        </w:rPr>
        <w:t>=</w:t>
      </w:r>
      <w:r w:rsidR="00934E75" w:rsidRPr="00410BCA">
        <w:rPr>
          <w:rFonts w:eastAsia="MS Mincho"/>
          <w:lang w:val="en-GB"/>
        </w:rPr>
        <w:t xml:space="preserve"> </w:t>
      </w:r>
      <w:r w:rsidR="00164882" w:rsidRPr="00410BCA">
        <w:rPr>
          <w:rFonts w:eastAsia="MS Mincho"/>
          <w:lang w:val="en-GB"/>
        </w:rPr>
        <w:t>.916</w:t>
      </w:r>
      <w:r w:rsidRPr="00410BCA">
        <w:rPr>
          <w:rFonts w:eastAsia="MS Mincho"/>
          <w:lang w:val="en-GB"/>
        </w:rPr>
        <w:t>).</w:t>
      </w:r>
      <w:r w:rsidR="0015092C" w:rsidRPr="00410BCA">
        <w:rPr>
          <w:rFonts w:eastAsia="MS Mincho"/>
          <w:lang w:val="en-GB"/>
        </w:rPr>
        <w:t xml:space="preserve"> </w:t>
      </w:r>
    </w:p>
    <w:p w14:paraId="2BA85248" w14:textId="736953FE" w:rsidR="007E04AB" w:rsidRDefault="007E04AB" w:rsidP="00397CFC">
      <w:pPr>
        <w:spacing w:line="480" w:lineRule="auto"/>
        <w:ind w:right="-288" w:firstLine="720"/>
        <w:rPr>
          <w:rFonts w:eastAsia="MS Mincho"/>
          <w:lang w:val="en-GB"/>
        </w:rPr>
      </w:pPr>
    </w:p>
    <w:p w14:paraId="2AC82E30" w14:textId="5CA0A51A" w:rsidR="007E04AB" w:rsidRDefault="007E04AB" w:rsidP="00397CFC">
      <w:pPr>
        <w:spacing w:line="480" w:lineRule="auto"/>
        <w:ind w:right="-288" w:firstLine="720"/>
        <w:rPr>
          <w:rFonts w:eastAsia="MS Mincho"/>
          <w:lang w:val="en-GB"/>
        </w:rPr>
      </w:pPr>
    </w:p>
    <w:p w14:paraId="19EAC318" w14:textId="77777777" w:rsidR="007E04AB" w:rsidRDefault="007E04AB" w:rsidP="00397CFC">
      <w:pPr>
        <w:spacing w:line="480" w:lineRule="auto"/>
        <w:ind w:right="-288" w:firstLine="720"/>
        <w:rPr>
          <w:rFonts w:eastAsia="MS Mincho"/>
          <w:lang w:val="en-GB"/>
        </w:rPr>
      </w:pPr>
    </w:p>
    <w:p w14:paraId="1B741A35" w14:textId="77777777" w:rsidR="004C2131" w:rsidRPr="00410BCA" w:rsidRDefault="004C2131" w:rsidP="00397CFC">
      <w:pPr>
        <w:spacing w:line="480" w:lineRule="auto"/>
        <w:ind w:right="-288" w:firstLine="720"/>
        <w:rPr>
          <w:rFonts w:eastAsia="MS Mincho"/>
          <w:lang w:val="en-GB"/>
        </w:rPr>
      </w:pPr>
    </w:p>
    <w:tbl>
      <w:tblPr>
        <w:tblW w:w="11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8"/>
        <w:gridCol w:w="2033"/>
        <w:gridCol w:w="1374"/>
        <w:gridCol w:w="11"/>
        <w:gridCol w:w="1106"/>
        <w:gridCol w:w="774"/>
        <w:gridCol w:w="1129"/>
        <w:gridCol w:w="1072"/>
        <w:gridCol w:w="995"/>
        <w:gridCol w:w="396"/>
      </w:tblGrid>
      <w:tr w:rsidR="004C2131" w:rsidRPr="00A84CAB" w14:paraId="08F2FCEE" w14:textId="77777777" w:rsidTr="00DE27EC">
        <w:trPr>
          <w:cantSplit/>
          <w:trHeight w:val="212"/>
          <w:jc w:val="center"/>
        </w:trPr>
        <w:tc>
          <w:tcPr>
            <w:tcW w:w="10792" w:type="dxa"/>
            <w:gridSpan w:val="9"/>
            <w:tcBorders>
              <w:top w:val="nil"/>
              <w:left w:val="nil"/>
              <w:bottom w:val="nil"/>
              <w:right w:val="nil"/>
            </w:tcBorders>
            <w:vAlign w:val="center"/>
          </w:tcPr>
          <w:p w14:paraId="691C230C" w14:textId="77777777" w:rsidR="004C2131" w:rsidRPr="00A84CAB" w:rsidRDefault="004C2131" w:rsidP="00DE27EC">
            <w:pPr>
              <w:keepNext/>
              <w:outlineLvl w:val="0"/>
              <w:rPr>
                <w:rFonts w:eastAsia="Times New Roman" w:cs="Arial"/>
                <w:b/>
                <w:bCs/>
                <w:kern w:val="32"/>
                <w:sz w:val="16"/>
                <w:szCs w:val="16"/>
              </w:rPr>
            </w:pPr>
            <w:r w:rsidRPr="00A84CAB">
              <w:rPr>
                <w:rFonts w:eastAsia="Times New Roman" w:cs="Arial"/>
                <w:b/>
                <w:bCs/>
                <w:kern w:val="32"/>
                <w:sz w:val="16"/>
                <w:szCs w:val="16"/>
              </w:rPr>
              <w:lastRenderedPageBreak/>
              <w:t>Table 3</w:t>
            </w:r>
          </w:p>
        </w:tc>
        <w:tc>
          <w:tcPr>
            <w:tcW w:w="396" w:type="dxa"/>
            <w:tcBorders>
              <w:top w:val="nil"/>
              <w:left w:val="nil"/>
              <w:bottom w:val="nil"/>
              <w:right w:val="nil"/>
            </w:tcBorders>
            <w:vAlign w:val="center"/>
          </w:tcPr>
          <w:p w14:paraId="7779710D" w14:textId="77777777" w:rsidR="004C2131" w:rsidRPr="00A84CAB" w:rsidRDefault="004C2131" w:rsidP="00DE27EC">
            <w:pPr>
              <w:rPr>
                <w:rFonts w:eastAsia="Times New Roman"/>
                <w:sz w:val="16"/>
                <w:szCs w:val="16"/>
              </w:rPr>
            </w:pPr>
          </w:p>
        </w:tc>
      </w:tr>
      <w:tr w:rsidR="004C2131" w:rsidRPr="00A84CAB" w14:paraId="518E4528" w14:textId="77777777" w:rsidTr="00DE27EC">
        <w:trPr>
          <w:cantSplit/>
          <w:trHeight w:val="196"/>
          <w:jc w:val="center"/>
        </w:trPr>
        <w:tc>
          <w:tcPr>
            <w:tcW w:w="10792" w:type="dxa"/>
            <w:gridSpan w:val="9"/>
            <w:tcBorders>
              <w:top w:val="nil"/>
              <w:left w:val="nil"/>
              <w:bottom w:val="nil"/>
              <w:right w:val="nil"/>
            </w:tcBorders>
            <w:vAlign w:val="center"/>
          </w:tcPr>
          <w:p w14:paraId="6CDDFE04" w14:textId="77777777" w:rsidR="004C2131" w:rsidRPr="00A84CAB" w:rsidRDefault="004C2131" w:rsidP="00DE27EC">
            <w:pPr>
              <w:keepNext/>
              <w:outlineLvl w:val="0"/>
              <w:rPr>
                <w:rFonts w:eastAsia="Times New Roman" w:cs="Arial"/>
                <w:bCs/>
                <w:kern w:val="32"/>
                <w:sz w:val="16"/>
                <w:szCs w:val="16"/>
              </w:rPr>
            </w:pPr>
            <w:r w:rsidRPr="00A84CAB">
              <w:rPr>
                <w:rFonts w:eastAsia="Times New Roman" w:cs="Arial"/>
                <w:bCs/>
                <w:kern w:val="32"/>
                <w:sz w:val="16"/>
                <w:szCs w:val="16"/>
              </w:rPr>
              <w:t>Structural equation model of antecedents and consequences of role ambiguity</w:t>
            </w:r>
          </w:p>
        </w:tc>
        <w:tc>
          <w:tcPr>
            <w:tcW w:w="396" w:type="dxa"/>
            <w:tcBorders>
              <w:top w:val="nil"/>
              <w:left w:val="nil"/>
              <w:bottom w:val="nil"/>
              <w:right w:val="nil"/>
            </w:tcBorders>
            <w:vAlign w:val="center"/>
          </w:tcPr>
          <w:p w14:paraId="1B66CB34" w14:textId="77777777" w:rsidR="004C2131" w:rsidRPr="00A84CAB" w:rsidRDefault="004C2131" w:rsidP="00DE27EC">
            <w:pPr>
              <w:rPr>
                <w:rFonts w:eastAsia="Times New Roman"/>
                <w:sz w:val="16"/>
                <w:szCs w:val="16"/>
              </w:rPr>
            </w:pPr>
          </w:p>
        </w:tc>
      </w:tr>
      <w:tr w:rsidR="004C2131" w:rsidRPr="00A84CAB" w14:paraId="61607386" w14:textId="77777777" w:rsidTr="00DE27EC">
        <w:trPr>
          <w:cantSplit/>
          <w:trHeight w:val="196"/>
          <w:jc w:val="center"/>
        </w:trPr>
        <w:tc>
          <w:tcPr>
            <w:tcW w:w="10792" w:type="dxa"/>
            <w:gridSpan w:val="9"/>
            <w:tcBorders>
              <w:top w:val="nil"/>
              <w:left w:val="nil"/>
              <w:bottom w:val="nil"/>
              <w:right w:val="nil"/>
            </w:tcBorders>
            <w:vAlign w:val="center"/>
          </w:tcPr>
          <w:p w14:paraId="5A00035E" w14:textId="77777777" w:rsidR="004C2131" w:rsidRPr="00A84CAB" w:rsidRDefault="004C2131" w:rsidP="00DE27EC">
            <w:pPr>
              <w:jc w:val="center"/>
              <w:rPr>
                <w:rFonts w:eastAsia="Times New Roman"/>
                <w:sz w:val="16"/>
                <w:szCs w:val="16"/>
              </w:rPr>
            </w:pPr>
          </w:p>
        </w:tc>
        <w:tc>
          <w:tcPr>
            <w:tcW w:w="396" w:type="dxa"/>
            <w:tcBorders>
              <w:top w:val="nil"/>
              <w:left w:val="nil"/>
              <w:bottom w:val="nil"/>
              <w:right w:val="nil"/>
            </w:tcBorders>
            <w:vAlign w:val="center"/>
          </w:tcPr>
          <w:p w14:paraId="4D8E264F" w14:textId="77777777" w:rsidR="004C2131" w:rsidRPr="00A84CAB" w:rsidRDefault="004C2131" w:rsidP="00DE27EC">
            <w:pPr>
              <w:rPr>
                <w:rFonts w:eastAsia="Times New Roman"/>
                <w:sz w:val="16"/>
                <w:szCs w:val="16"/>
              </w:rPr>
            </w:pPr>
          </w:p>
        </w:tc>
      </w:tr>
      <w:tr w:rsidR="004C2131" w:rsidRPr="00A84CAB" w14:paraId="59B20784" w14:textId="77777777" w:rsidTr="00DE27EC">
        <w:trPr>
          <w:cantSplit/>
          <w:trHeight w:val="212"/>
          <w:jc w:val="center"/>
        </w:trPr>
        <w:tc>
          <w:tcPr>
            <w:tcW w:w="2298" w:type="dxa"/>
            <w:tcBorders>
              <w:top w:val="nil"/>
              <w:left w:val="nil"/>
              <w:bottom w:val="nil"/>
              <w:right w:val="nil"/>
            </w:tcBorders>
            <w:vAlign w:val="center"/>
          </w:tcPr>
          <w:p w14:paraId="4C3CB8D1" w14:textId="77777777" w:rsidR="004C2131" w:rsidRPr="00A84CAB" w:rsidRDefault="004C2131" w:rsidP="00DE27EC">
            <w:pPr>
              <w:rPr>
                <w:rFonts w:eastAsia="Times New Roman"/>
                <w:sz w:val="16"/>
                <w:szCs w:val="16"/>
              </w:rPr>
            </w:pPr>
          </w:p>
        </w:tc>
        <w:tc>
          <w:tcPr>
            <w:tcW w:w="2033" w:type="dxa"/>
            <w:tcBorders>
              <w:top w:val="nil"/>
              <w:left w:val="nil"/>
              <w:bottom w:val="nil"/>
              <w:right w:val="nil"/>
            </w:tcBorders>
            <w:vAlign w:val="center"/>
          </w:tcPr>
          <w:p w14:paraId="508AFB4C" w14:textId="77777777" w:rsidR="004C2131" w:rsidRPr="00A84CAB" w:rsidRDefault="004C2131" w:rsidP="00DE27EC">
            <w:pPr>
              <w:rPr>
                <w:rFonts w:eastAsia="Times New Roman"/>
                <w:sz w:val="16"/>
                <w:szCs w:val="16"/>
              </w:rPr>
            </w:pPr>
          </w:p>
        </w:tc>
        <w:tc>
          <w:tcPr>
            <w:tcW w:w="6461" w:type="dxa"/>
            <w:gridSpan w:val="7"/>
            <w:tcBorders>
              <w:top w:val="nil"/>
              <w:left w:val="nil"/>
              <w:bottom w:val="single" w:sz="4" w:space="0" w:color="auto"/>
              <w:right w:val="nil"/>
            </w:tcBorders>
            <w:vAlign w:val="center"/>
          </w:tcPr>
          <w:p w14:paraId="7ED7767C" w14:textId="77777777" w:rsidR="004C2131" w:rsidRPr="00A84CAB" w:rsidRDefault="004C2131" w:rsidP="00DE27EC">
            <w:pPr>
              <w:jc w:val="center"/>
              <w:rPr>
                <w:rFonts w:eastAsia="Times New Roman"/>
                <w:sz w:val="16"/>
                <w:szCs w:val="16"/>
              </w:rPr>
            </w:pPr>
            <w:r w:rsidRPr="00A84CAB">
              <w:rPr>
                <w:rFonts w:eastAsia="Times New Roman"/>
                <w:sz w:val="16"/>
                <w:szCs w:val="16"/>
              </w:rPr>
              <w:t>Structural Equations Models</w:t>
            </w:r>
          </w:p>
        </w:tc>
        <w:tc>
          <w:tcPr>
            <w:tcW w:w="396" w:type="dxa"/>
            <w:tcBorders>
              <w:top w:val="nil"/>
              <w:left w:val="nil"/>
              <w:bottom w:val="nil"/>
              <w:right w:val="nil"/>
            </w:tcBorders>
            <w:vAlign w:val="center"/>
          </w:tcPr>
          <w:p w14:paraId="2AE9781F" w14:textId="77777777" w:rsidR="004C2131" w:rsidRPr="00A84CAB" w:rsidRDefault="004C2131" w:rsidP="00DE27EC">
            <w:pPr>
              <w:rPr>
                <w:rFonts w:eastAsia="Times New Roman"/>
                <w:sz w:val="16"/>
                <w:szCs w:val="16"/>
              </w:rPr>
            </w:pPr>
          </w:p>
        </w:tc>
      </w:tr>
      <w:tr w:rsidR="004C2131" w:rsidRPr="00A84CAB" w14:paraId="64F65846" w14:textId="77777777" w:rsidTr="00DE27EC">
        <w:trPr>
          <w:cantSplit/>
          <w:trHeight w:val="179"/>
          <w:jc w:val="center"/>
        </w:trPr>
        <w:tc>
          <w:tcPr>
            <w:tcW w:w="2298" w:type="dxa"/>
            <w:tcBorders>
              <w:top w:val="nil"/>
              <w:left w:val="nil"/>
              <w:bottom w:val="nil"/>
              <w:right w:val="nil"/>
            </w:tcBorders>
            <w:vAlign w:val="center"/>
          </w:tcPr>
          <w:p w14:paraId="1DD72D05" w14:textId="77777777" w:rsidR="004C2131" w:rsidRPr="00A84CAB" w:rsidRDefault="004C2131" w:rsidP="00DE27EC">
            <w:pPr>
              <w:rPr>
                <w:rFonts w:eastAsia="Times New Roman"/>
                <w:sz w:val="16"/>
                <w:szCs w:val="16"/>
              </w:rPr>
            </w:pPr>
          </w:p>
        </w:tc>
        <w:tc>
          <w:tcPr>
            <w:tcW w:w="2033" w:type="dxa"/>
            <w:tcBorders>
              <w:top w:val="nil"/>
              <w:left w:val="nil"/>
              <w:bottom w:val="nil"/>
              <w:right w:val="nil"/>
            </w:tcBorders>
            <w:vAlign w:val="center"/>
          </w:tcPr>
          <w:p w14:paraId="62E6D907" w14:textId="77777777" w:rsidR="004C2131" w:rsidRPr="00A84CAB" w:rsidRDefault="004C2131" w:rsidP="00DE27EC">
            <w:pPr>
              <w:rPr>
                <w:rFonts w:eastAsia="Times New Roman"/>
                <w:sz w:val="16"/>
                <w:szCs w:val="16"/>
              </w:rPr>
            </w:pPr>
          </w:p>
        </w:tc>
        <w:tc>
          <w:tcPr>
            <w:tcW w:w="2491" w:type="dxa"/>
            <w:gridSpan w:val="3"/>
            <w:tcBorders>
              <w:top w:val="single" w:sz="4" w:space="0" w:color="auto"/>
              <w:left w:val="nil"/>
              <w:bottom w:val="nil"/>
              <w:right w:val="nil"/>
            </w:tcBorders>
            <w:vAlign w:val="center"/>
          </w:tcPr>
          <w:p w14:paraId="4D20D4EF" w14:textId="77777777" w:rsidR="004C2131" w:rsidRPr="00A84CAB" w:rsidRDefault="004C2131" w:rsidP="00DE27EC">
            <w:pPr>
              <w:jc w:val="center"/>
              <w:rPr>
                <w:rFonts w:eastAsia="Times New Roman"/>
                <w:sz w:val="16"/>
                <w:szCs w:val="16"/>
              </w:rPr>
            </w:pPr>
            <w:r w:rsidRPr="00A84CAB">
              <w:rPr>
                <w:rFonts w:eastAsia="Times New Roman"/>
                <w:sz w:val="16"/>
                <w:szCs w:val="16"/>
              </w:rPr>
              <w:t>Formative</w:t>
            </w:r>
          </w:p>
        </w:tc>
        <w:tc>
          <w:tcPr>
            <w:tcW w:w="1903" w:type="dxa"/>
            <w:gridSpan w:val="2"/>
            <w:tcBorders>
              <w:top w:val="single" w:sz="4" w:space="0" w:color="auto"/>
              <w:left w:val="nil"/>
              <w:bottom w:val="nil"/>
              <w:right w:val="nil"/>
            </w:tcBorders>
            <w:vAlign w:val="center"/>
          </w:tcPr>
          <w:p w14:paraId="7F95A42B" w14:textId="77777777" w:rsidR="004C2131" w:rsidRPr="00A84CAB" w:rsidRDefault="004C2131" w:rsidP="00DE27EC">
            <w:pPr>
              <w:jc w:val="center"/>
              <w:rPr>
                <w:rFonts w:eastAsia="Times New Roman"/>
                <w:sz w:val="16"/>
                <w:szCs w:val="16"/>
              </w:rPr>
            </w:pPr>
            <w:r w:rsidRPr="00A84CAB">
              <w:rPr>
                <w:rFonts w:eastAsia="Times New Roman"/>
                <w:sz w:val="16"/>
                <w:szCs w:val="16"/>
              </w:rPr>
              <w:t>Operational</w:t>
            </w:r>
          </w:p>
        </w:tc>
        <w:tc>
          <w:tcPr>
            <w:tcW w:w="2067" w:type="dxa"/>
            <w:gridSpan w:val="2"/>
            <w:tcBorders>
              <w:top w:val="single" w:sz="4" w:space="0" w:color="auto"/>
              <w:left w:val="nil"/>
              <w:bottom w:val="nil"/>
              <w:right w:val="nil"/>
            </w:tcBorders>
            <w:vAlign w:val="center"/>
          </w:tcPr>
          <w:p w14:paraId="2AC81389" w14:textId="77777777" w:rsidR="004C2131" w:rsidRPr="00A84CAB" w:rsidRDefault="004C2131" w:rsidP="00DE27EC">
            <w:pPr>
              <w:jc w:val="center"/>
              <w:rPr>
                <w:rFonts w:eastAsia="Times New Roman"/>
                <w:sz w:val="16"/>
                <w:szCs w:val="16"/>
              </w:rPr>
            </w:pPr>
            <w:r w:rsidRPr="00A84CAB">
              <w:rPr>
                <w:rFonts w:eastAsia="Times New Roman"/>
                <w:sz w:val="16"/>
                <w:szCs w:val="16"/>
              </w:rPr>
              <w:t>Outcome</w:t>
            </w:r>
          </w:p>
        </w:tc>
        <w:tc>
          <w:tcPr>
            <w:tcW w:w="396" w:type="dxa"/>
            <w:tcBorders>
              <w:top w:val="nil"/>
              <w:left w:val="nil"/>
              <w:bottom w:val="nil"/>
              <w:right w:val="nil"/>
            </w:tcBorders>
            <w:vAlign w:val="center"/>
          </w:tcPr>
          <w:p w14:paraId="58A249CE" w14:textId="77777777" w:rsidR="004C2131" w:rsidRPr="00A84CAB" w:rsidRDefault="004C2131" w:rsidP="00DE27EC">
            <w:pPr>
              <w:jc w:val="center"/>
              <w:rPr>
                <w:rFonts w:eastAsia="Times New Roman"/>
                <w:sz w:val="16"/>
                <w:szCs w:val="16"/>
              </w:rPr>
            </w:pPr>
          </w:p>
        </w:tc>
      </w:tr>
      <w:tr w:rsidR="004C2131" w:rsidRPr="00A84CAB" w14:paraId="281A3AFA" w14:textId="77777777" w:rsidTr="00DE27EC">
        <w:trPr>
          <w:cantSplit/>
          <w:trHeight w:val="228"/>
          <w:jc w:val="center"/>
        </w:trPr>
        <w:tc>
          <w:tcPr>
            <w:tcW w:w="2298" w:type="dxa"/>
            <w:tcBorders>
              <w:top w:val="nil"/>
              <w:left w:val="nil"/>
              <w:bottom w:val="single" w:sz="4" w:space="0" w:color="auto"/>
              <w:right w:val="nil"/>
            </w:tcBorders>
            <w:vAlign w:val="center"/>
          </w:tcPr>
          <w:p w14:paraId="59A5599C" w14:textId="77777777" w:rsidR="004C2131" w:rsidRPr="00A84CAB" w:rsidRDefault="004C2131" w:rsidP="00DE27EC">
            <w:pPr>
              <w:rPr>
                <w:rFonts w:eastAsia="Times New Roman"/>
                <w:sz w:val="16"/>
                <w:szCs w:val="16"/>
              </w:rPr>
            </w:pPr>
            <w:r w:rsidRPr="00A84CAB">
              <w:rPr>
                <w:rFonts w:eastAsia="Times New Roman"/>
                <w:sz w:val="16"/>
                <w:szCs w:val="16"/>
              </w:rPr>
              <w:t>Independent Variable</w:t>
            </w:r>
          </w:p>
        </w:tc>
        <w:tc>
          <w:tcPr>
            <w:tcW w:w="2033" w:type="dxa"/>
            <w:tcBorders>
              <w:top w:val="nil"/>
              <w:left w:val="nil"/>
              <w:bottom w:val="single" w:sz="4" w:space="0" w:color="auto"/>
              <w:right w:val="nil"/>
            </w:tcBorders>
            <w:vAlign w:val="center"/>
          </w:tcPr>
          <w:p w14:paraId="376B89E4" w14:textId="77777777" w:rsidR="004C2131" w:rsidRPr="00A84CAB" w:rsidRDefault="004C2131" w:rsidP="00DE27EC">
            <w:pPr>
              <w:rPr>
                <w:rFonts w:eastAsia="Times New Roman"/>
                <w:sz w:val="16"/>
                <w:szCs w:val="16"/>
              </w:rPr>
            </w:pPr>
            <w:r w:rsidRPr="00A84CAB">
              <w:rPr>
                <w:rFonts w:eastAsia="Times New Roman"/>
                <w:sz w:val="16"/>
                <w:szCs w:val="16"/>
              </w:rPr>
              <w:t>Dependent Variable</w:t>
            </w:r>
          </w:p>
        </w:tc>
        <w:tc>
          <w:tcPr>
            <w:tcW w:w="1385" w:type="dxa"/>
            <w:gridSpan w:val="2"/>
            <w:tcBorders>
              <w:top w:val="nil"/>
              <w:left w:val="nil"/>
              <w:bottom w:val="single" w:sz="4" w:space="0" w:color="auto"/>
              <w:right w:val="nil"/>
            </w:tcBorders>
            <w:vAlign w:val="center"/>
          </w:tcPr>
          <w:p w14:paraId="3395CFF6" w14:textId="77777777" w:rsidR="004C2131" w:rsidRPr="00A84CAB" w:rsidRDefault="004C2131" w:rsidP="00DE27EC">
            <w:pPr>
              <w:jc w:val="center"/>
              <w:rPr>
                <w:rFonts w:eastAsia="Times New Roman"/>
                <w:sz w:val="16"/>
                <w:szCs w:val="16"/>
              </w:rPr>
            </w:pPr>
            <w:r w:rsidRPr="00A84CAB">
              <w:rPr>
                <w:rFonts w:eastAsia="Times New Roman"/>
                <w:sz w:val="16"/>
                <w:szCs w:val="16"/>
              </w:rPr>
              <w:t>γ-</w:t>
            </w:r>
            <w:r w:rsidRPr="00A84CAB">
              <w:rPr>
                <w:rFonts w:eastAsia="Times New Roman"/>
                <w:sz w:val="16"/>
                <w:szCs w:val="16"/>
              </w:rPr>
              <w:sym w:font="Symbol" w:char="F062"/>
            </w:r>
          </w:p>
        </w:tc>
        <w:tc>
          <w:tcPr>
            <w:tcW w:w="1106" w:type="dxa"/>
            <w:tcBorders>
              <w:top w:val="nil"/>
              <w:left w:val="nil"/>
              <w:bottom w:val="single" w:sz="4" w:space="0" w:color="auto"/>
              <w:right w:val="nil"/>
            </w:tcBorders>
            <w:vAlign w:val="center"/>
          </w:tcPr>
          <w:p w14:paraId="1557EBEF" w14:textId="77777777" w:rsidR="004C2131" w:rsidRPr="00A84CAB" w:rsidRDefault="004C2131" w:rsidP="00DE27EC">
            <w:pPr>
              <w:jc w:val="center"/>
              <w:rPr>
                <w:rFonts w:eastAsia="Times New Roman"/>
                <w:sz w:val="16"/>
                <w:szCs w:val="16"/>
              </w:rPr>
            </w:pPr>
            <w:r w:rsidRPr="00A84CAB">
              <w:rPr>
                <w:rFonts w:eastAsia="Times New Roman"/>
                <w:sz w:val="16"/>
                <w:szCs w:val="16"/>
              </w:rPr>
              <w:t>(</w:t>
            </w:r>
            <w:r w:rsidRPr="00A84CAB">
              <w:rPr>
                <w:rFonts w:eastAsia="Times New Roman"/>
                <w:i/>
                <w:iCs/>
                <w:sz w:val="16"/>
                <w:szCs w:val="16"/>
              </w:rPr>
              <w:t>t</w:t>
            </w:r>
            <w:r w:rsidRPr="00A84CAB">
              <w:rPr>
                <w:rFonts w:eastAsia="Times New Roman"/>
                <w:sz w:val="16"/>
                <w:szCs w:val="16"/>
              </w:rPr>
              <w:t>-value)</w:t>
            </w:r>
          </w:p>
        </w:tc>
        <w:tc>
          <w:tcPr>
            <w:tcW w:w="774" w:type="dxa"/>
            <w:tcBorders>
              <w:top w:val="nil"/>
              <w:left w:val="nil"/>
              <w:bottom w:val="single" w:sz="4" w:space="0" w:color="auto"/>
              <w:right w:val="nil"/>
            </w:tcBorders>
            <w:vAlign w:val="center"/>
          </w:tcPr>
          <w:p w14:paraId="6902E1F3" w14:textId="77777777" w:rsidR="004C2131" w:rsidRPr="00A84CAB" w:rsidRDefault="004C2131" w:rsidP="00DE27EC">
            <w:pPr>
              <w:jc w:val="center"/>
              <w:rPr>
                <w:rFonts w:eastAsia="Times New Roman"/>
                <w:sz w:val="16"/>
                <w:szCs w:val="16"/>
              </w:rPr>
            </w:pPr>
            <w:r w:rsidRPr="00A84CAB">
              <w:rPr>
                <w:rFonts w:eastAsia="Times New Roman"/>
                <w:sz w:val="16"/>
                <w:szCs w:val="16"/>
              </w:rPr>
              <w:t>γ-</w:t>
            </w:r>
            <w:r w:rsidRPr="00A84CAB">
              <w:rPr>
                <w:rFonts w:eastAsia="Times New Roman"/>
                <w:sz w:val="16"/>
                <w:szCs w:val="16"/>
              </w:rPr>
              <w:sym w:font="Symbol" w:char="F062"/>
            </w:r>
          </w:p>
        </w:tc>
        <w:tc>
          <w:tcPr>
            <w:tcW w:w="1129" w:type="dxa"/>
            <w:tcBorders>
              <w:top w:val="nil"/>
              <w:left w:val="nil"/>
              <w:bottom w:val="single" w:sz="4" w:space="0" w:color="auto"/>
              <w:right w:val="nil"/>
            </w:tcBorders>
            <w:vAlign w:val="center"/>
          </w:tcPr>
          <w:p w14:paraId="2EA314F9" w14:textId="77777777" w:rsidR="004C2131" w:rsidRPr="00A84CAB" w:rsidRDefault="004C2131" w:rsidP="00DE27EC">
            <w:pPr>
              <w:jc w:val="center"/>
              <w:rPr>
                <w:rFonts w:eastAsia="Times New Roman"/>
                <w:sz w:val="16"/>
                <w:szCs w:val="16"/>
              </w:rPr>
            </w:pPr>
            <w:r w:rsidRPr="00A84CAB">
              <w:rPr>
                <w:rFonts w:eastAsia="Times New Roman"/>
                <w:sz w:val="16"/>
                <w:szCs w:val="16"/>
              </w:rPr>
              <w:t>(</w:t>
            </w:r>
            <w:r w:rsidRPr="00A84CAB">
              <w:rPr>
                <w:rFonts w:eastAsia="Times New Roman"/>
                <w:i/>
                <w:iCs/>
                <w:sz w:val="16"/>
                <w:szCs w:val="16"/>
              </w:rPr>
              <w:t>t</w:t>
            </w:r>
            <w:r w:rsidRPr="00A84CAB">
              <w:rPr>
                <w:rFonts w:eastAsia="Times New Roman"/>
                <w:sz w:val="16"/>
                <w:szCs w:val="16"/>
              </w:rPr>
              <w:t>-value)</w:t>
            </w:r>
          </w:p>
        </w:tc>
        <w:tc>
          <w:tcPr>
            <w:tcW w:w="1072" w:type="dxa"/>
            <w:tcBorders>
              <w:top w:val="nil"/>
              <w:left w:val="nil"/>
              <w:bottom w:val="single" w:sz="4" w:space="0" w:color="auto"/>
              <w:right w:val="nil"/>
            </w:tcBorders>
            <w:vAlign w:val="center"/>
          </w:tcPr>
          <w:p w14:paraId="41686B4D" w14:textId="77777777" w:rsidR="004C2131" w:rsidRPr="00A84CAB" w:rsidRDefault="004C2131" w:rsidP="00DE27EC">
            <w:pPr>
              <w:jc w:val="center"/>
              <w:rPr>
                <w:rFonts w:eastAsia="Times New Roman"/>
                <w:sz w:val="16"/>
                <w:szCs w:val="16"/>
              </w:rPr>
            </w:pPr>
            <w:r w:rsidRPr="00A84CAB">
              <w:rPr>
                <w:rFonts w:eastAsia="Times New Roman"/>
                <w:sz w:val="16"/>
                <w:szCs w:val="16"/>
              </w:rPr>
              <w:t>γ-</w:t>
            </w:r>
            <w:r w:rsidRPr="00A84CAB">
              <w:rPr>
                <w:rFonts w:eastAsia="Times New Roman"/>
                <w:sz w:val="16"/>
                <w:szCs w:val="16"/>
              </w:rPr>
              <w:sym w:font="Symbol" w:char="F062"/>
            </w:r>
          </w:p>
        </w:tc>
        <w:tc>
          <w:tcPr>
            <w:tcW w:w="995" w:type="dxa"/>
            <w:tcBorders>
              <w:top w:val="nil"/>
              <w:left w:val="nil"/>
              <w:bottom w:val="single" w:sz="4" w:space="0" w:color="auto"/>
              <w:right w:val="nil"/>
            </w:tcBorders>
            <w:vAlign w:val="center"/>
          </w:tcPr>
          <w:p w14:paraId="5DE93074" w14:textId="77777777" w:rsidR="004C2131" w:rsidRPr="00A84CAB" w:rsidRDefault="004C2131" w:rsidP="00DE27EC">
            <w:pPr>
              <w:jc w:val="center"/>
              <w:rPr>
                <w:rFonts w:eastAsia="Times New Roman"/>
                <w:sz w:val="16"/>
                <w:szCs w:val="16"/>
              </w:rPr>
            </w:pPr>
            <w:r w:rsidRPr="00A84CAB">
              <w:rPr>
                <w:rFonts w:eastAsia="Times New Roman"/>
                <w:sz w:val="16"/>
                <w:szCs w:val="16"/>
              </w:rPr>
              <w:t>(</w:t>
            </w:r>
            <w:r w:rsidRPr="00A84CAB">
              <w:rPr>
                <w:rFonts w:eastAsia="Times New Roman"/>
                <w:i/>
                <w:iCs/>
                <w:sz w:val="16"/>
                <w:szCs w:val="16"/>
              </w:rPr>
              <w:t>t</w:t>
            </w:r>
            <w:r w:rsidRPr="00A84CAB">
              <w:rPr>
                <w:rFonts w:eastAsia="Times New Roman"/>
                <w:sz w:val="16"/>
                <w:szCs w:val="16"/>
              </w:rPr>
              <w:t>-value)</w:t>
            </w:r>
          </w:p>
        </w:tc>
        <w:tc>
          <w:tcPr>
            <w:tcW w:w="396" w:type="dxa"/>
            <w:tcBorders>
              <w:top w:val="nil"/>
              <w:left w:val="nil"/>
              <w:bottom w:val="nil"/>
              <w:right w:val="nil"/>
            </w:tcBorders>
            <w:vAlign w:val="center"/>
          </w:tcPr>
          <w:p w14:paraId="55F4B6EB" w14:textId="77777777" w:rsidR="004C2131" w:rsidRPr="00A84CAB" w:rsidRDefault="004C2131" w:rsidP="00DE27EC">
            <w:pPr>
              <w:rPr>
                <w:rFonts w:eastAsia="Times New Roman"/>
                <w:sz w:val="16"/>
                <w:szCs w:val="16"/>
                <w:lang w:val="en-GB"/>
              </w:rPr>
            </w:pPr>
          </w:p>
        </w:tc>
      </w:tr>
      <w:tr w:rsidR="004C2131" w:rsidRPr="00A84CAB" w14:paraId="5D57375B" w14:textId="77777777" w:rsidTr="00DE27EC">
        <w:trPr>
          <w:cantSplit/>
          <w:trHeight w:val="342"/>
          <w:jc w:val="center"/>
        </w:trPr>
        <w:tc>
          <w:tcPr>
            <w:tcW w:w="2298" w:type="dxa"/>
            <w:tcBorders>
              <w:left w:val="nil"/>
              <w:bottom w:val="nil"/>
              <w:right w:val="nil"/>
            </w:tcBorders>
            <w:vAlign w:val="center"/>
          </w:tcPr>
          <w:p w14:paraId="115547FD" w14:textId="77777777" w:rsidR="004C2131" w:rsidRPr="00A84CAB" w:rsidRDefault="004C2131" w:rsidP="00DE27EC">
            <w:pPr>
              <w:spacing w:line="320" w:lineRule="exact"/>
              <w:rPr>
                <w:rFonts w:eastAsia="Times New Roman"/>
                <w:sz w:val="16"/>
                <w:szCs w:val="16"/>
              </w:rPr>
            </w:pPr>
          </w:p>
        </w:tc>
        <w:tc>
          <w:tcPr>
            <w:tcW w:w="2033" w:type="dxa"/>
            <w:tcBorders>
              <w:left w:val="nil"/>
              <w:bottom w:val="nil"/>
              <w:right w:val="nil"/>
            </w:tcBorders>
            <w:vAlign w:val="center"/>
          </w:tcPr>
          <w:p w14:paraId="0FB76D1C" w14:textId="77777777" w:rsidR="004C2131" w:rsidRPr="00A84CAB" w:rsidRDefault="004C2131" w:rsidP="00DE27EC">
            <w:pPr>
              <w:spacing w:line="320" w:lineRule="exact"/>
              <w:rPr>
                <w:rFonts w:eastAsia="Times New Roman"/>
                <w:sz w:val="16"/>
                <w:szCs w:val="16"/>
              </w:rPr>
            </w:pPr>
          </w:p>
        </w:tc>
        <w:tc>
          <w:tcPr>
            <w:tcW w:w="1385" w:type="dxa"/>
            <w:gridSpan w:val="2"/>
            <w:tcBorders>
              <w:left w:val="nil"/>
              <w:bottom w:val="nil"/>
              <w:right w:val="nil"/>
            </w:tcBorders>
            <w:vAlign w:val="center"/>
          </w:tcPr>
          <w:p w14:paraId="0AE1877E" w14:textId="77777777" w:rsidR="004C2131" w:rsidRPr="00A84CAB" w:rsidRDefault="004C2131" w:rsidP="00DE27EC">
            <w:pPr>
              <w:spacing w:line="320" w:lineRule="exact"/>
              <w:jc w:val="center"/>
              <w:rPr>
                <w:rFonts w:eastAsia="Times New Roman"/>
                <w:sz w:val="16"/>
                <w:szCs w:val="16"/>
              </w:rPr>
            </w:pPr>
          </w:p>
        </w:tc>
        <w:tc>
          <w:tcPr>
            <w:tcW w:w="1106" w:type="dxa"/>
            <w:tcBorders>
              <w:left w:val="nil"/>
              <w:bottom w:val="nil"/>
              <w:right w:val="nil"/>
            </w:tcBorders>
            <w:vAlign w:val="center"/>
          </w:tcPr>
          <w:p w14:paraId="0917A8B8" w14:textId="77777777" w:rsidR="004C2131" w:rsidRPr="00A84CAB" w:rsidRDefault="004C2131" w:rsidP="00DE27EC">
            <w:pPr>
              <w:spacing w:line="320" w:lineRule="exact"/>
              <w:rPr>
                <w:rFonts w:eastAsia="Times New Roman"/>
                <w:sz w:val="16"/>
                <w:szCs w:val="16"/>
              </w:rPr>
            </w:pPr>
          </w:p>
        </w:tc>
        <w:tc>
          <w:tcPr>
            <w:tcW w:w="774" w:type="dxa"/>
            <w:tcBorders>
              <w:left w:val="nil"/>
              <w:bottom w:val="nil"/>
              <w:right w:val="nil"/>
            </w:tcBorders>
            <w:vAlign w:val="center"/>
          </w:tcPr>
          <w:p w14:paraId="6BB05A4E" w14:textId="77777777" w:rsidR="004C2131" w:rsidRPr="00A84CAB" w:rsidRDefault="004C2131" w:rsidP="00DE27EC">
            <w:pPr>
              <w:spacing w:line="320" w:lineRule="exact"/>
              <w:jc w:val="center"/>
              <w:rPr>
                <w:rFonts w:eastAsia="Times New Roman"/>
                <w:sz w:val="16"/>
                <w:szCs w:val="16"/>
              </w:rPr>
            </w:pPr>
          </w:p>
        </w:tc>
        <w:tc>
          <w:tcPr>
            <w:tcW w:w="1129" w:type="dxa"/>
            <w:tcBorders>
              <w:left w:val="nil"/>
              <w:bottom w:val="nil"/>
              <w:right w:val="nil"/>
            </w:tcBorders>
            <w:vAlign w:val="center"/>
          </w:tcPr>
          <w:p w14:paraId="67855CC4" w14:textId="77777777" w:rsidR="004C2131" w:rsidRPr="00A84CAB" w:rsidRDefault="004C2131" w:rsidP="00DE27EC">
            <w:pPr>
              <w:spacing w:line="320" w:lineRule="exact"/>
              <w:rPr>
                <w:rFonts w:eastAsia="Times New Roman"/>
                <w:sz w:val="16"/>
                <w:szCs w:val="16"/>
              </w:rPr>
            </w:pPr>
          </w:p>
        </w:tc>
        <w:tc>
          <w:tcPr>
            <w:tcW w:w="1072" w:type="dxa"/>
            <w:tcBorders>
              <w:left w:val="nil"/>
              <w:bottom w:val="nil"/>
              <w:right w:val="nil"/>
            </w:tcBorders>
            <w:vAlign w:val="center"/>
          </w:tcPr>
          <w:p w14:paraId="0244C3EB" w14:textId="77777777" w:rsidR="004C2131" w:rsidRPr="00A84CAB" w:rsidRDefault="004C2131" w:rsidP="00DE27EC">
            <w:pPr>
              <w:spacing w:line="320" w:lineRule="exact"/>
              <w:jc w:val="center"/>
              <w:rPr>
                <w:rFonts w:eastAsia="Times New Roman"/>
                <w:sz w:val="16"/>
                <w:szCs w:val="16"/>
              </w:rPr>
            </w:pPr>
          </w:p>
        </w:tc>
        <w:tc>
          <w:tcPr>
            <w:tcW w:w="995" w:type="dxa"/>
            <w:tcBorders>
              <w:left w:val="nil"/>
              <w:bottom w:val="nil"/>
              <w:right w:val="nil"/>
            </w:tcBorders>
            <w:vAlign w:val="center"/>
          </w:tcPr>
          <w:p w14:paraId="231CB363" w14:textId="77777777" w:rsidR="004C2131" w:rsidRPr="00A84CAB" w:rsidRDefault="004C2131" w:rsidP="00DE27EC">
            <w:pPr>
              <w:spacing w:line="320" w:lineRule="exact"/>
              <w:rPr>
                <w:rFonts w:eastAsia="Times New Roman"/>
                <w:sz w:val="16"/>
                <w:szCs w:val="16"/>
              </w:rPr>
            </w:pPr>
          </w:p>
        </w:tc>
        <w:tc>
          <w:tcPr>
            <w:tcW w:w="396" w:type="dxa"/>
            <w:tcBorders>
              <w:top w:val="nil"/>
              <w:left w:val="nil"/>
              <w:bottom w:val="nil"/>
              <w:right w:val="nil"/>
            </w:tcBorders>
            <w:vAlign w:val="center"/>
          </w:tcPr>
          <w:p w14:paraId="1F1AAC78" w14:textId="77777777" w:rsidR="004C2131" w:rsidRPr="00A84CAB" w:rsidRDefault="004C2131" w:rsidP="00DE27EC">
            <w:pPr>
              <w:spacing w:line="320" w:lineRule="exact"/>
              <w:rPr>
                <w:rFonts w:eastAsia="Times New Roman"/>
                <w:sz w:val="16"/>
                <w:szCs w:val="16"/>
              </w:rPr>
            </w:pPr>
          </w:p>
        </w:tc>
      </w:tr>
      <w:tr w:rsidR="004C2131" w:rsidRPr="00A84CAB" w14:paraId="42891D4C" w14:textId="77777777" w:rsidTr="00DE27EC">
        <w:trPr>
          <w:cantSplit/>
          <w:trHeight w:val="342"/>
          <w:jc w:val="center"/>
        </w:trPr>
        <w:tc>
          <w:tcPr>
            <w:tcW w:w="2298" w:type="dxa"/>
            <w:tcBorders>
              <w:top w:val="nil"/>
              <w:left w:val="nil"/>
              <w:bottom w:val="single" w:sz="4" w:space="0" w:color="auto"/>
              <w:right w:val="nil"/>
            </w:tcBorders>
            <w:vAlign w:val="center"/>
          </w:tcPr>
          <w:p w14:paraId="75F38E00"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Vertical Control</w:t>
            </w:r>
          </w:p>
        </w:tc>
        <w:tc>
          <w:tcPr>
            <w:tcW w:w="2033" w:type="dxa"/>
            <w:tcBorders>
              <w:top w:val="nil"/>
              <w:left w:val="nil"/>
              <w:bottom w:val="single" w:sz="4" w:space="0" w:color="auto"/>
              <w:right w:val="nil"/>
            </w:tcBorders>
            <w:vAlign w:val="center"/>
          </w:tcPr>
          <w:p w14:paraId="1B9B7E14"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Role Ambiguity</w:t>
            </w:r>
          </w:p>
        </w:tc>
        <w:tc>
          <w:tcPr>
            <w:tcW w:w="1385" w:type="dxa"/>
            <w:gridSpan w:val="2"/>
            <w:tcBorders>
              <w:top w:val="nil"/>
              <w:left w:val="nil"/>
              <w:bottom w:val="single" w:sz="4" w:space="0" w:color="auto"/>
              <w:right w:val="nil"/>
            </w:tcBorders>
            <w:vAlign w:val="center"/>
          </w:tcPr>
          <w:p w14:paraId="37408448"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-.267</w:t>
            </w:r>
          </w:p>
        </w:tc>
        <w:tc>
          <w:tcPr>
            <w:tcW w:w="1106" w:type="dxa"/>
            <w:tcBorders>
              <w:top w:val="nil"/>
              <w:left w:val="nil"/>
              <w:bottom w:val="single" w:sz="4" w:space="0" w:color="auto"/>
              <w:right w:val="nil"/>
            </w:tcBorders>
            <w:vAlign w:val="center"/>
          </w:tcPr>
          <w:p w14:paraId="411F8EC8"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(-2.384)</w:t>
            </w:r>
          </w:p>
        </w:tc>
        <w:tc>
          <w:tcPr>
            <w:tcW w:w="774" w:type="dxa"/>
            <w:tcBorders>
              <w:top w:val="nil"/>
              <w:left w:val="nil"/>
              <w:bottom w:val="single" w:sz="4" w:space="0" w:color="auto"/>
              <w:right w:val="nil"/>
            </w:tcBorders>
            <w:vAlign w:val="center"/>
          </w:tcPr>
          <w:p w14:paraId="72B55336"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.172</w:t>
            </w:r>
          </w:p>
        </w:tc>
        <w:tc>
          <w:tcPr>
            <w:tcW w:w="1129" w:type="dxa"/>
            <w:tcBorders>
              <w:top w:val="nil"/>
              <w:left w:val="nil"/>
              <w:bottom w:val="single" w:sz="4" w:space="0" w:color="auto"/>
              <w:right w:val="nil"/>
            </w:tcBorders>
            <w:vAlign w:val="center"/>
          </w:tcPr>
          <w:p w14:paraId="3146468A"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(2.015)</w:t>
            </w:r>
          </w:p>
        </w:tc>
        <w:tc>
          <w:tcPr>
            <w:tcW w:w="1072" w:type="dxa"/>
            <w:tcBorders>
              <w:top w:val="nil"/>
              <w:left w:val="nil"/>
              <w:bottom w:val="single" w:sz="4" w:space="0" w:color="auto"/>
              <w:right w:val="nil"/>
            </w:tcBorders>
            <w:vAlign w:val="center"/>
          </w:tcPr>
          <w:p w14:paraId="700CE2CA"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-.258</w:t>
            </w:r>
          </w:p>
        </w:tc>
        <w:tc>
          <w:tcPr>
            <w:tcW w:w="995" w:type="dxa"/>
            <w:tcBorders>
              <w:top w:val="nil"/>
              <w:left w:val="nil"/>
              <w:bottom w:val="single" w:sz="4" w:space="0" w:color="auto"/>
              <w:right w:val="nil"/>
            </w:tcBorders>
            <w:vAlign w:val="center"/>
          </w:tcPr>
          <w:p w14:paraId="3965443D"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(-2.055)</w:t>
            </w:r>
          </w:p>
        </w:tc>
        <w:tc>
          <w:tcPr>
            <w:tcW w:w="396" w:type="dxa"/>
            <w:tcBorders>
              <w:top w:val="nil"/>
              <w:left w:val="nil"/>
              <w:bottom w:val="nil"/>
              <w:right w:val="nil"/>
            </w:tcBorders>
            <w:vAlign w:val="center"/>
          </w:tcPr>
          <w:p w14:paraId="7CF79E84" w14:textId="77777777" w:rsidR="004C2131" w:rsidRPr="00A84CAB" w:rsidRDefault="004C2131" w:rsidP="00DE27EC">
            <w:pPr>
              <w:spacing w:line="320" w:lineRule="exact"/>
              <w:rPr>
                <w:rFonts w:eastAsia="Times New Roman"/>
                <w:sz w:val="16"/>
                <w:szCs w:val="16"/>
              </w:rPr>
            </w:pPr>
          </w:p>
        </w:tc>
      </w:tr>
      <w:tr w:rsidR="004C2131" w:rsidRPr="00A84CAB" w14:paraId="37AE672E" w14:textId="77777777" w:rsidTr="00DE27EC">
        <w:trPr>
          <w:cantSplit/>
          <w:trHeight w:val="342"/>
          <w:jc w:val="center"/>
        </w:trPr>
        <w:tc>
          <w:tcPr>
            <w:tcW w:w="2298" w:type="dxa"/>
            <w:tcBorders>
              <w:top w:val="nil"/>
              <w:left w:val="nil"/>
              <w:bottom w:val="nil"/>
              <w:right w:val="nil"/>
            </w:tcBorders>
            <w:vAlign w:val="center"/>
          </w:tcPr>
          <w:p w14:paraId="2135C374" w14:textId="77777777" w:rsidR="004C2131" w:rsidRPr="00A84CAB" w:rsidRDefault="004C2131" w:rsidP="00DE27EC">
            <w:pPr>
              <w:spacing w:line="320" w:lineRule="exact"/>
              <w:rPr>
                <w:rFonts w:eastAsia="Times New Roman"/>
                <w:sz w:val="16"/>
                <w:szCs w:val="16"/>
              </w:rPr>
            </w:pPr>
          </w:p>
        </w:tc>
        <w:tc>
          <w:tcPr>
            <w:tcW w:w="2033" w:type="dxa"/>
            <w:tcBorders>
              <w:top w:val="single" w:sz="4" w:space="0" w:color="auto"/>
              <w:left w:val="nil"/>
              <w:bottom w:val="nil"/>
              <w:right w:val="nil"/>
            </w:tcBorders>
            <w:vAlign w:val="center"/>
          </w:tcPr>
          <w:p w14:paraId="269800A0" w14:textId="77777777" w:rsidR="004C2131" w:rsidRPr="00A84CAB" w:rsidRDefault="004C2131" w:rsidP="00DE27EC">
            <w:pPr>
              <w:spacing w:line="320" w:lineRule="exact"/>
              <w:rPr>
                <w:rFonts w:eastAsia="Times New Roman"/>
                <w:sz w:val="16"/>
                <w:szCs w:val="16"/>
              </w:rPr>
            </w:pPr>
          </w:p>
        </w:tc>
        <w:tc>
          <w:tcPr>
            <w:tcW w:w="1385" w:type="dxa"/>
            <w:gridSpan w:val="2"/>
            <w:tcBorders>
              <w:top w:val="single" w:sz="4" w:space="0" w:color="auto"/>
              <w:left w:val="nil"/>
              <w:bottom w:val="nil"/>
              <w:right w:val="nil"/>
            </w:tcBorders>
            <w:vAlign w:val="center"/>
          </w:tcPr>
          <w:p w14:paraId="305CB88B" w14:textId="77777777" w:rsidR="004C2131" w:rsidRPr="00A84CAB" w:rsidRDefault="004C2131" w:rsidP="00DE27EC">
            <w:pPr>
              <w:spacing w:line="320" w:lineRule="exact"/>
              <w:jc w:val="center"/>
              <w:rPr>
                <w:rFonts w:eastAsia="Times New Roman"/>
                <w:sz w:val="16"/>
                <w:szCs w:val="16"/>
              </w:rPr>
            </w:pPr>
          </w:p>
        </w:tc>
        <w:tc>
          <w:tcPr>
            <w:tcW w:w="1106" w:type="dxa"/>
            <w:tcBorders>
              <w:top w:val="single" w:sz="4" w:space="0" w:color="auto"/>
              <w:left w:val="nil"/>
              <w:bottom w:val="nil"/>
              <w:right w:val="nil"/>
            </w:tcBorders>
            <w:vAlign w:val="center"/>
          </w:tcPr>
          <w:p w14:paraId="70206BBC" w14:textId="77777777" w:rsidR="004C2131" w:rsidRPr="00A84CAB" w:rsidRDefault="004C2131" w:rsidP="00DE27EC">
            <w:pPr>
              <w:spacing w:line="320" w:lineRule="exact"/>
              <w:rPr>
                <w:rFonts w:eastAsia="Times New Roman"/>
                <w:sz w:val="16"/>
                <w:szCs w:val="16"/>
              </w:rPr>
            </w:pPr>
          </w:p>
        </w:tc>
        <w:tc>
          <w:tcPr>
            <w:tcW w:w="774" w:type="dxa"/>
            <w:tcBorders>
              <w:top w:val="single" w:sz="4" w:space="0" w:color="auto"/>
              <w:left w:val="nil"/>
              <w:bottom w:val="nil"/>
              <w:right w:val="nil"/>
            </w:tcBorders>
            <w:vAlign w:val="center"/>
          </w:tcPr>
          <w:p w14:paraId="26D1F0D4" w14:textId="77777777" w:rsidR="004C2131" w:rsidRPr="00A84CAB" w:rsidRDefault="004C2131" w:rsidP="00DE27EC">
            <w:pPr>
              <w:spacing w:line="320" w:lineRule="exact"/>
              <w:jc w:val="center"/>
              <w:rPr>
                <w:rFonts w:eastAsia="Times New Roman"/>
                <w:sz w:val="16"/>
                <w:szCs w:val="16"/>
              </w:rPr>
            </w:pPr>
          </w:p>
        </w:tc>
        <w:tc>
          <w:tcPr>
            <w:tcW w:w="1129" w:type="dxa"/>
            <w:tcBorders>
              <w:top w:val="single" w:sz="4" w:space="0" w:color="auto"/>
              <w:left w:val="nil"/>
              <w:bottom w:val="nil"/>
              <w:right w:val="nil"/>
            </w:tcBorders>
            <w:vAlign w:val="center"/>
          </w:tcPr>
          <w:p w14:paraId="5F10AD49" w14:textId="77777777" w:rsidR="004C2131" w:rsidRPr="00A84CAB" w:rsidRDefault="004C2131" w:rsidP="00DE27EC">
            <w:pPr>
              <w:spacing w:line="320" w:lineRule="exact"/>
              <w:rPr>
                <w:rFonts w:eastAsia="Times New Roman"/>
                <w:sz w:val="16"/>
                <w:szCs w:val="16"/>
              </w:rPr>
            </w:pPr>
          </w:p>
        </w:tc>
        <w:tc>
          <w:tcPr>
            <w:tcW w:w="1072" w:type="dxa"/>
            <w:tcBorders>
              <w:top w:val="single" w:sz="4" w:space="0" w:color="auto"/>
              <w:left w:val="nil"/>
              <w:bottom w:val="nil"/>
              <w:right w:val="nil"/>
            </w:tcBorders>
            <w:vAlign w:val="center"/>
          </w:tcPr>
          <w:p w14:paraId="1DD4B32C" w14:textId="77777777" w:rsidR="004C2131" w:rsidRPr="00A84CAB" w:rsidRDefault="004C2131" w:rsidP="00DE27EC">
            <w:pPr>
              <w:spacing w:line="320" w:lineRule="exact"/>
              <w:jc w:val="center"/>
              <w:rPr>
                <w:rFonts w:eastAsia="Times New Roman"/>
                <w:sz w:val="16"/>
                <w:szCs w:val="16"/>
              </w:rPr>
            </w:pPr>
          </w:p>
        </w:tc>
        <w:tc>
          <w:tcPr>
            <w:tcW w:w="995" w:type="dxa"/>
            <w:tcBorders>
              <w:top w:val="single" w:sz="4" w:space="0" w:color="auto"/>
              <w:left w:val="nil"/>
              <w:bottom w:val="nil"/>
              <w:right w:val="nil"/>
            </w:tcBorders>
            <w:vAlign w:val="center"/>
          </w:tcPr>
          <w:p w14:paraId="03EA56CF" w14:textId="77777777" w:rsidR="004C2131" w:rsidRPr="00A84CAB" w:rsidRDefault="004C2131" w:rsidP="00DE27EC">
            <w:pPr>
              <w:spacing w:line="320" w:lineRule="exact"/>
              <w:rPr>
                <w:rFonts w:eastAsia="Times New Roman"/>
                <w:sz w:val="16"/>
                <w:szCs w:val="16"/>
              </w:rPr>
            </w:pPr>
          </w:p>
        </w:tc>
        <w:tc>
          <w:tcPr>
            <w:tcW w:w="396" w:type="dxa"/>
            <w:tcBorders>
              <w:top w:val="nil"/>
              <w:left w:val="nil"/>
              <w:bottom w:val="nil"/>
              <w:right w:val="nil"/>
            </w:tcBorders>
            <w:vAlign w:val="center"/>
          </w:tcPr>
          <w:p w14:paraId="5011030A" w14:textId="77777777" w:rsidR="004C2131" w:rsidRPr="00A84CAB" w:rsidRDefault="004C2131" w:rsidP="00DE27EC">
            <w:pPr>
              <w:spacing w:line="320" w:lineRule="exact"/>
              <w:rPr>
                <w:rFonts w:eastAsia="Times New Roman"/>
                <w:sz w:val="16"/>
                <w:szCs w:val="16"/>
              </w:rPr>
            </w:pPr>
          </w:p>
        </w:tc>
      </w:tr>
      <w:tr w:rsidR="004C2131" w:rsidRPr="00A84CAB" w14:paraId="5A516D9C" w14:textId="77777777" w:rsidTr="00DE27EC">
        <w:trPr>
          <w:cantSplit/>
          <w:trHeight w:val="342"/>
          <w:jc w:val="center"/>
        </w:trPr>
        <w:tc>
          <w:tcPr>
            <w:tcW w:w="2298" w:type="dxa"/>
            <w:tcBorders>
              <w:top w:val="nil"/>
              <w:left w:val="nil"/>
              <w:bottom w:val="single" w:sz="4" w:space="0" w:color="auto"/>
              <w:right w:val="nil"/>
            </w:tcBorders>
            <w:vAlign w:val="center"/>
          </w:tcPr>
          <w:p w14:paraId="38B933AB"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Role Ambiguity</w:t>
            </w:r>
          </w:p>
        </w:tc>
        <w:tc>
          <w:tcPr>
            <w:tcW w:w="2033" w:type="dxa"/>
            <w:tcBorders>
              <w:top w:val="nil"/>
              <w:left w:val="nil"/>
              <w:bottom w:val="single" w:sz="4" w:space="0" w:color="auto"/>
              <w:right w:val="nil"/>
            </w:tcBorders>
            <w:vAlign w:val="center"/>
          </w:tcPr>
          <w:p w14:paraId="33FFE670"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Relational Satisfaction</w:t>
            </w:r>
          </w:p>
        </w:tc>
        <w:tc>
          <w:tcPr>
            <w:tcW w:w="1385" w:type="dxa"/>
            <w:gridSpan w:val="2"/>
            <w:tcBorders>
              <w:top w:val="nil"/>
              <w:left w:val="nil"/>
              <w:bottom w:val="single" w:sz="4" w:space="0" w:color="auto"/>
              <w:right w:val="nil"/>
            </w:tcBorders>
            <w:vAlign w:val="center"/>
          </w:tcPr>
          <w:p w14:paraId="7B381CD1"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-.412</w:t>
            </w:r>
          </w:p>
        </w:tc>
        <w:tc>
          <w:tcPr>
            <w:tcW w:w="1106" w:type="dxa"/>
            <w:tcBorders>
              <w:top w:val="nil"/>
              <w:left w:val="nil"/>
              <w:bottom w:val="single" w:sz="4" w:space="0" w:color="auto"/>
              <w:right w:val="nil"/>
            </w:tcBorders>
            <w:vAlign w:val="center"/>
          </w:tcPr>
          <w:p w14:paraId="32B67EBB"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(-3.699)</w:t>
            </w:r>
          </w:p>
        </w:tc>
        <w:tc>
          <w:tcPr>
            <w:tcW w:w="774" w:type="dxa"/>
            <w:tcBorders>
              <w:top w:val="nil"/>
              <w:left w:val="nil"/>
              <w:bottom w:val="single" w:sz="4" w:space="0" w:color="auto"/>
              <w:right w:val="nil"/>
            </w:tcBorders>
            <w:vAlign w:val="center"/>
          </w:tcPr>
          <w:p w14:paraId="1E2888B4"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-.453</w:t>
            </w:r>
          </w:p>
        </w:tc>
        <w:tc>
          <w:tcPr>
            <w:tcW w:w="1129" w:type="dxa"/>
            <w:tcBorders>
              <w:top w:val="nil"/>
              <w:left w:val="nil"/>
              <w:bottom w:val="single" w:sz="4" w:space="0" w:color="auto"/>
              <w:right w:val="nil"/>
            </w:tcBorders>
            <w:vAlign w:val="center"/>
          </w:tcPr>
          <w:p w14:paraId="141120C8"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(-4.455)</w:t>
            </w:r>
          </w:p>
        </w:tc>
        <w:tc>
          <w:tcPr>
            <w:tcW w:w="1072" w:type="dxa"/>
            <w:tcBorders>
              <w:top w:val="nil"/>
              <w:left w:val="nil"/>
              <w:bottom w:val="single" w:sz="4" w:space="0" w:color="auto"/>
              <w:right w:val="nil"/>
            </w:tcBorders>
            <w:vAlign w:val="center"/>
          </w:tcPr>
          <w:p w14:paraId="702365C1"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-.433</w:t>
            </w:r>
          </w:p>
        </w:tc>
        <w:tc>
          <w:tcPr>
            <w:tcW w:w="995" w:type="dxa"/>
            <w:tcBorders>
              <w:top w:val="nil"/>
              <w:left w:val="nil"/>
              <w:bottom w:val="single" w:sz="4" w:space="0" w:color="auto"/>
              <w:right w:val="nil"/>
            </w:tcBorders>
            <w:vAlign w:val="center"/>
          </w:tcPr>
          <w:p w14:paraId="190399CC"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(-3.118)</w:t>
            </w:r>
          </w:p>
        </w:tc>
        <w:tc>
          <w:tcPr>
            <w:tcW w:w="396" w:type="dxa"/>
            <w:tcBorders>
              <w:top w:val="nil"/>
              <w:left w:val="nil"/>
              <w:bottom w:val="nil"/>
              <w:right w:val="nil"/>
            </w:tcBorders>
            <w:vAlign w:val="center"/>
          </w:tcPr>
          <w:p w14:paraId="3A2FE42D" w14:textId="77777777" w:rsidR="004C2131" w:rsidRPr="00A84CAB" w:rsidRDefault="004C2131" w:rsidP="00DE27EC">
            <w:pPr>
              <w:spacing w:line="320" w:lineRule="exact"/>
              <w:rPr>
                <w:rFonts w:eastAsia="Times New Roman"/>
                <w:sz w:val="16"/>
                <w:szCs w:val="16"/>
              </w:rPr>
            </w:pPr>
          </w:p>
        </w:tc>
      </w:tr>
      <w:tr w:rsidR="004C2131" w:rsidRPr="00A84CAB" w14:paraId="4FC7EBE5" w14:textId="77777777" w:rsidTr="00DE27EC">
        <w:trPr>
          <w:cantSplit/>
          <w:trHeight w:val="342"/>
          <w:jc w:val="center"/>
        </w:trPr>
        <w:tc>
          <w:tcPr>
            <w:tcW w:w="2298" w:type="dxa"/>
            <w:tcBorders>
              <w:top w:val="single" w:sz="4" w:space="0" w:color="auto"/>
              <w:left w:val="nil"/>
              <w:bottom w:val="nil"/>
              <w:right w:val="nil"/>
            </w:tcBorders>
            <w:vAlign w:val="center"/>
          </w:tcPr>
          <w:p w14:paraId="00E6DCA8" w14:textId="77777777" w:rsidR="004C2131" w:rsidRPr="00A84CAB" w:rsidRDefault="004C2131" w:rsidP="00DE27EC">
            <w:pPr>
              <w:spacing w:line="320" w:lineRule="exact"/>
              <w:rPr>
                <w:rFonts w:eastAsia="Times New Roman"/>
                <w:sz w:val="16"/>
                <w:szCs w:val="16"/>
              </w:rPr>
            </w:pPr>
          </w:p>
        </w:tc>
        <w:tc>
          <w:tcPr>
            <w:tcW w:w="2033" w:type="dxa"/>
            <w:tcBorders>
              <w:top w:val="single" w:sz="4" w:space="0" w:color="auto"/>
              <w:left w:val="nil"/>
              <w:bottom w:val="nil"/>
              <w:right w:val="nil"/>
            </w:tcBorders>
            <w:vAlign w:val="center"/>
          </w:tcPr>
          <w:p w14:paraId="33ABCA7C" w14:textId="77777777" w:rsidR="004C2131" w:rsidRPr="00A84CAB" w:rsidRDefault="004C2131" w:rsidP="00DE27EC">
            <w:pPr>
              <w:spacing w:line="320" w:lineRule="exact"/>
              <w:rPr>
                <w:rFonts w:eastAsia="Times New Roman"/>
                <w:sz w:val="16"/>
                <w:szCs w:val="16"/>
              </w:rPr>
            </w:pPr>
          </w:p>
        </w:tc>
        <w:tc>
          <w:tcPr>
            <w:tcW w:w="1385" w:type="dxa"/>
            <w:gridSpan w:val="2"/>
            <w:tcBorders>
              <w:top w:val="single" w:sz="4" w:space="0" w:color="auto"/>
              <w:left w:val="nil"/>
              <w:bottom w:val="nil"/>
              <w:right w:val="nil"/>
            </w:tcBorders>
            <w:vAlign w:val="center"/>
          </w:tcPr>
          <w:p w14:paraId="6083CC64" w14:textId="77777777" w:rsidR="004C2131" w:rsidRPr="00A84CAB" w:rsidRDefault="004C2131" w:rsidP="00DE27EC">
            <w:pPr>
              <w:spacing w:line="320" w:lineRule="exact"/>
              <w:jc w:val="center"/>
              <w:rPr>
                <w:rFonts w:eastAsia="Times New Roman"/>
                <w:sz w:val="16"/>
                <w:szCs w:val="16"/>
              </w:rPr>
            </w:pPr>
          </w:p>
        </w:tc>
        <w:tc>
          <w:tcPr>
            <w:tcW w:w="1106" w:type="dxa"/>
            <w:tcBorders>
              <w:top w:val="single" w:sz="4" w:space="0" w:color="auto"/>
              <w:left w:val="nil"/>
              <w:bottom w:val="nil"/>
              <w:right w:val="nil"/>
            </w:tcBorders>
            <w:vAlign w:val="center"/>
          </w:tcPr>
          <w:p w14:paraId="3B44F966" w14:textId="77777777" w:rsidR="004C2131" w:rsidRPr="00A84CAB" w:rsidRDefault="004C2131" w:rsidP="00DE27EC">
            <w:pPr>
              <w:spacing w:line="320" w:lineRule="exact"/>
              <w:rPr>
                <w:rFonts w:eastAsia="Times New Roman"/>
                <w:sz w:val="16"/>
                <w:szCs w:val="16"/>
              </w:rPr>
            </w:pPr>
          </w:p>
        </w:tc>
        <w:tc>
          <w:tcPr>
            <w:tcW w:w="774" w:type="dxa"/>
            <w:tcBorders>
              <w:top w:val="single" w:sz="4" w:space="0" w:color="auto"/>
              <w:left w:val="nil"/>
              <w:bottom w:val="nil"/>
              <w:right w:val="nil"/>
            </w:tcBorders>
            <w:vAlign w:val="center"/>
          </w:tcPr>
          <w:p w14:paraId="602090C6" w14:textId="77777777" w:rsidR="004C2131" w:rsidRPr="00A84CAB" w:rsidRDefault="004C2131" w:rsidP="00DE27EC">
            <w:pPr>
              <w:spacing w:line="320" w:lineRule="exact"/>
              <w:jc w:val="center"/>
              <w:rPr>
                <w:rFonts w:eastAsia="Times New Roman"/>
                <w:sz w:val="16"/>
                <w:szCs w:val="16"/>
              </w:rPr>
            </w:pPr>
          </w:p>
        </w:tc>
        <w:tc>
          <w:tcPr>
            <w:tcW w:w="1129" w:type="dxa"/>
            <w:tcBorders>
              <w:top w:val="single" w:sz="4" w:space="0" w:color="auto"/>
              <w:left w:val="nil"/>
              <w:bottom w:val="nil"/>
              <w:right w:val="nil"/>
            </w:tcBorders>
            <w:vAlign w:val="center"/>
          </w:tcPr>
          <w:p w14:paraId="5C5EEA26" w14:textId="77777777" w:rsidR="004C2131" w:rsidRPr="00A84CAB" w:rsidRDefault="004C2131" w:rsidP="00DE27EC">
            <w:pPr>
              <w:spacing w:line="320" w:lineRule="exact"/>
              <w:rPr>
                <w:rFonts w:eastAsia="Times New Roman"/>
                <w:sz w:val="16"/>
                <w:szCs w:val="16"/>
              </w:rPr>
            </w:pPr>
          </w:p>
        </w:tc>
        <w:tc>
          <w:tcPr>
            <w:tcW w:w="1072" w:type="dxa"/>
            <w:tcBorders>
              <w:top w:val="single" w:sz="4" w:space="0" w:color="auto"/>
              <w:left w:val="nil"/>
              <w:bottom w:val="nil"/>
              <w:right w:val="nil"/>
            </w:tcBorders>
            <w:vAlign w:val="center"/>
          </w:tcPr>
          <w:p w14:paraId="40499510" w14:textId="77777777" w:rsidR="004C2131" w:rsidRPr="00A84CAB" w:rsidRDefault="004C2131" w:rsidP="00DE27EC">
            <w:pPr>
              <w:spacing w:line="320" w:lineRule="exact"/>
              <w:jc w:val="center"/>
              <w:rPr>
                <w:rFonts w:eastAsia="Times New Roman"/>
                <w:sz w:val="16"/>
                <w:szCs w:val="16"/>
              </w:rPr>
            </w:pPr>
          </w:p>
        </w:tc>
        <w:tc>
          <w:tcPr>
            <w:tcW w:w="995" w:type="dxa"/>
            <w:tcBorders>
              <w:top w:val="single" w:sz="4" w:space="0" w:color="auto"/>
              <w:left w:val="nil"/>
              <w:bottom w:val="nil"/>
              <w:right w:val="nil"/>
            </w:tcBorders>
            <w:vAlign w:val="center"/>
          </w:tcPr>
          <w:p w14:paraId="61E857CF" w14:textId="77777777" w:rsidR="004C2131" w:rsidRPr="00A84CAB" w:rsidRDefault="004C2131" w:rsidP="00DE27EC">
            <w:pPr>
              <w:spacing w:line="320" w:lineRule="exact"/>
              <w:rPr>
                <w:rFonts w:eastAsia="Times New Roman"/>
                <w:sz w:val="16"/>
                <w:szCs w:val="16"/>
              </w:rPr>
            </w:pPr>
          </w:p>
        </w:tc>
        <w:tc>
          <w:tcPr>
            <w:tcW w:w="396" w:type="dxa"/>
            <w:tcBorders>
              <w:top w:val="nil"/>
              <w:left w:val="nil"/>
              <w:bottom w:val="nil"/>
              <w:right w:val="nil"/>
            </w:tcBorders>
            <w:vAlign w:val="center"/>
          </w:tcPr>
          <w:p w14:paraId="297D879A" w14:textId="77777777" w:rsidR="004C2131" w:rsidRPr="00A84CAB" w:rsidRDefault="004C2131" w:rsidP="00DE27EC">
            <w:pPr>
              <w:spacing w:line="320" w:lineRule="exact"/>
              <w:rPr>
                <w:rFonts w:eastAsia="Times New Roman"/>
                <w:sz w:val="16"/>
                <w:szCs w:val="16"/>
              </w:rPr>
            </w:pPr>
          </w:p>
        </w:tc>
      </w:tr>
      <w:tr w:rsidR="004C2131" w:rsidRPr="00A84CAB" w14:paraId="76A75338" w14:textId="77777777" w:rsidTr="00DE27EC">
        <w:trPr>
          <w:cantSplit/>
          <w:trHeight w:val="479"/>
          <w:jc w:val="center"/>
        </w:trPr>
        <w:tc>
          <w:tcPr>
            <w:tcW w:w="2298" w:type="dxa"/>
            <w:tcBorders>
              <w:top w:val="nil"/>
              <w:left w:val="nil"/>
              <w:bottom w:val="single" w:sz="4" w:space="0" w:color="auto"/>
              <w:right w:val="nil"/>
            </w:tcBorders>
            <w:vAlign w:val="center"/>
          </w:tcPr>
          <w:p w14:paraId="43B19EEF"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Role Ambiguity</w:t>
            </w:r>
          </w:p>
        </w:tc>
        <w:tc>
          <w:tcPr>
            <w:tcW w:w="2033" w:type="dxa"/>
            <w:tcBorders>
              <w:top w:val="nil"/>
              <w:left w:val="nil"/>
              <w:bottom w:val="single" w:sz="4" w:space="0" w:color="auto"/>
              <w:right w:val="nil"/>
            </w:tcBorders>
            <w:vAlign w:val="center"/>
          </w:tcPr>
          <w:p w14:paraId="102B2280"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Customer Satisfaction</w:t>
            </w:r>
          </w:p>
        </w:tc>
        <w:tc>
          <w:tcPr>
            <w:tcW w:w="1385" w:type="dxa"/>
            <w:gridSpan w:val="2"/>
            <w:tcBorders>
              <w:top w:val="nil"/>
              <w:left w:val="nil"/>
              <w:bottom w:val="single" w:sz="4" w:space="0" w:color="auto"/>
              <w:right w:val="nil"/>
            </w:tcBorders>
            <w:vAlign w:val="center"/>
          </w:tcPr>
          <w:p w14:paraId="61D73CA6"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-.216</w:t>
            </w:r>
          </w:p>
        </w:tc>
        <w:tc>
          <w:tcPr>
            <w:tcW w:w="1106" w:type="dxa"/>
            <w:tcBorders>
              <w:top w:val="nil"/>
              <w:left w:val="nil"/>
              <w:bottom w:val="single" w:sz="4" w:space="0" w:color="auto"/>
              <w:right w:val="nil"/>
            </w:tcBorders>
            <w:vAlign w:val="center"/>
          </w:tcPr>
          <w:p w14:paraId="193E9655"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(-2.225)</w:t>
            </w:r>
          </w:p>
        </w:tc>
        <w:tc>
          <w:tcPr>
            <w:tcW w:w="774" w:type="dxa"/>
            <w:tcBorders>
              <w:top w:val="nil"/>
              <w:left w:val="nil"/>
              <w:bottom w:val="single" w:sz="4" w:space="0" w:color="auto"/>
              <w:right w:val="nil"/>
            </w:tcBorders>
            <w:vAlign w:val="center"/>
          </w:tcPr>
          <w:p w14:paraId="1119EF2F"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-.176</w:t>
            </w:r>
          </w:p>
        </w:tc>
        <w:tc>
          <w:tcPr>
            <w:tcW w:w="1129" w:type="dxa"/>
            <w:tcBorders>
              <w:top w:val="nil"/>
              <w:left w:val="nil"/>
              <w:bottom w:val="single" w:sz="4" w:space="0" w:color="auto"/>
              <w:right w:val="nil"/>
            </w:tcBorders>
            <w:vAlign w:val="center"/>
          </w:tcPr>
          <w:p w14:paraId="2AF9894F"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(-2.275)</w:t>
            </w:r>
          </w:p>
        </w:tc>
        <w:tc>
          <w:tcPr>
            <w:tcW w:w="1072" w:type="dxa"/>
            <w:tcBorders>
              <w:top w:val="nil"/>
              <w:left w:val="nil"/>
              <w:bottom w:val="single" w:sz="4" w:space="0" w:color="auto"/>
              <w:right w:val="nil"/>
            </w:tcBorders>
            <w:vAlign w:val="center"/>
          </w:tcPr>
          <w:p w14:paraId="42156E1F" w14:textId="77777777" w:rsidR="004C2131" w:rsidRPr="00A84CAB" w:rsidRDefault="004C2131" w:rsidP="00DE27EC">
            <w:pPr>
              <w:spacing w:line="320" w:lineRule="exact"/>
              <w:jc w:val="center"/>
              <w:rPr>
                <w:rFonts w:eastAsia="Times New Roman"/>
                <w:sz w:val="16"/>
                <w:szCs w:val="16"/>
              </w:rPr>
            </w:pPr>
            <w:r w:rsidRPr="00A84CAB">
              <w:rPr>
                <w:rFonts w:eastAsia="Times New Roman"/>
                <w:sz w:val="16"/>
                <w:szCs w:val="16"/>
              </w:rPr>
              <w:t xml:space="preserve">  -.500</w:t>
            </w:r>
          </w:p>
        </w:tc>
        <w:tc>
          <w:tcPr>
            <w:tcW w:w="995" w:type="dxa"/>
            <w:tcBorders>
              <w:top w:val="nil"/>
              <w:left w:val="nil"/>
              <w:bottom w:val="single" w:sz="4" w:space="0" w:color="auto"/>
              <w:right w:val="nil"/>
            </w:tcBorders>
            <w:vAlign w:val="center"/>
          </w:tcPr>
          <w:p w14:paraId="4B2E6D9C" w14:textId="77777777" w:rsidR="004C2131" w:rsidRPr="00A84CAB" w:rsidRDefault="004C2131" w:rsidP="00DE27EC">
            <w:pPr>
              <w:spacing w:line="320" w:lineRule="exact"/>
              <w:rPr>
                <w:rFonts w:eastAsia="Times New Roman"/>
                <w:sz w:val="16"/>
                <w:szCs w:val="16"/>
              </w:rPr>
            </w:pPr>
            <w:r w:rsidRPr="00A84CAB">
              <w:rPr>
                <w:rFonts w:eastAsia="Times New Roman"/>
                <w:sz w:val="16"/>
                <w:szCs w:val="16"/>
              </w:rPr>
              <w:t xml:space="preserve"> (-4.163)</w:t>
            </w:r>
          </w:p>
        </w:tc>
        <w:tc>
          <w:tcPr>
            <w:tcW w:w="396" w:type="dxa"/>
            <w:tcBorders>
              <w:top w:val="nil"/>
              <w:left w:val="nil"/>
              <w:bottom w:val="nil"/>
              <w:right w:val="nil"/>
            </w:tcBorders>
            <w:vAlign w:val="center"/>
          </w:tcPr>
          <w:p w14:paraId="4F2FC50D" w14:textId="77777777" w:rsidR="004C2131" w:rsidRPr="00A84CAB" w:rsidRDefault="004C2131" w:rsidP="00DE27EC">
            <w:pPr>
              <w:spacing w:line="320" w:lineRule="exact"/>
              <w:rPr>
                <w:rFonts w:eastAsia="Times New Roman"/>
                <w:sz w:val="16"/>
                <w:szCs w:val="16"/>
              </w:rPr>
            </w:pPr>
          </w:p>
        </w:tc>
      </w:tr>
      <w:tr w:rsidR="004C2131" w:rsidRPr="00A84CAB" w14:paraId="0950A2F6" w14:textId="77777777" w:rsidTr="00DE27EC">
        <w:trPr>
          <w:cantSplit/>
          <w:trHeight w:val="196"/>
          <w:jc w:val="center"/>
        </w:trPr>
        <w:tc>
          <w:tcPr>
            <w:tcW w:w="2298" w:type="dxa"/>
            <w:tcBorders>
              <w:top w:val="single" w:sz="4" w:space="0" w:color="auto"/>
              <w:left w:val="nil"/>
              <w:bottom w:val="nil"/>
              <w:right w:val="nil"/>
            </w:tcBorders>
            <w:vAlign w:val="center"/>
          </w:tcPr>
          <w:p w14:paraId="0C3080D6" w14:textId="77777777" w:rsidR="004C2131" w:rsidRPr="00A84CAB" w:rsidRDefault="004C2131" w:rsidP="00DE27EC">
            <w:pPr>
              <w:rPr>
                <w:rFonts w:eastAsia="Times New Roman"/>
                <w:sz w:val="16"/>
                <w:szCs w:val="16"/>
              </w:rPr>
            </w:pPr>
          </w:p>
        </w:tc>
        <w:tc>
          <w:tcPr>
            <w:tcW w:w="2033" w:type="dxa"/>
            <w:tcBorders>
              <w:top w:val="single" w:sz="4" w:space="0" w:color="auto"/>
              <w:left w:val="nil"/>
              <w:bottom w:val="nil"/>
              <w:right w:val="nil"/>
            </w:tcBorders>
            <w:vAlign w:val="center"/>
          </w:tcPr>
          <w:p w14:paraId="3BCB3E07" w14:textId="77777777" w:rsidR="004C2131" w:rsidRPr="00A84CAB" w:rsidRDefault="004C2131" w:rsidP="00DE27EC">
            <w:pPr>
              <w:jc w:val="right"/>
              <w:rPr>
                <w:rFonts w:eastAsia="Times New Roman"/>
                <w:sz w:val="16"/>
                <w:szCs w:val="16"/>
              </w:rPr>
            </w:pPr>
            <w:r w:rsidRPr="00A84CAB">
              <w:rPr>
                <w:rFonts w:eastAsia="Times New Roman"/>
                <w:sz w:val="16"/>
                <w:szCs w:val="16"/>
              </w:rPr>
              <w:sym w:font="Symbol" w:char="F063"/>
            </w:r>
            <w:r w:rsidRPr="00A84CAB">
              <w:rPr>
                <w:rFonts w:eastAsia="Times New Roman"/>
                <w:sz w:val="16"/>
                <w:szCs w:val="16"/>
                <w:vertAlign w:val="superscript"/>
              </w:rPr>
              <w:t xml:space="preserve">2 </w:t>
            </w:r>
          </w:p>
        </w:tc>
        <w:tc>
          <w:tcPr>
            <w:tcW w:w="1374" w:type="dxa"/>
            <w:tcBorders>
              <w:top w:val="single" w:sz="4" w:space="0" w:color="auto"/>
              <w:left w:val="nil"/>
              <w:bottom w:val="nil"/>
              <w:right w:val="nil"/>
            </w:tcBorders>
            <w:vAlign w:val="center"/>
          </w:tcPr>
          <w:p w14:paraId="7F17536D" w14:textId="77777777" w:rsidR="004C2131" w:rsidRPr="00A84CAB" w:rsidRDefault="004C2131" w:rsidP="00DE27EC">
            <w:pPr>
              <w:jc w:val="center"/>
              <w:rPr>
                <w:rFonts w:eastAsia="Times New Roman"/>
                <w:sz w:val="16"/>
                <w:szCs w:val="16"/>
              </w:rPr>
            </w:pPr>
            <w:r w:rsidRPr="00A84CAB">
              <w:rPr>
                <w:rFonts w:eastAsia="Times New Roman"/>
                <w:sz w:val="16"/>
                <w:szCs w:val="16"/>
              </w:rPr>
              <w:t>93.764</w:t>
            </w:r>
          </w:p>
        </w:tc>
        <w:tc>
          <w:tcPr>
            <w:tcW w:w="1117" w:type="dxa"/>
            <w:gridSpan w:val="2"/>
            <w:tcBorders>
              <w:top w:val="single" w:sz="4" w:space="0" w:color="auto"/>
              <w:left w:val="nil"/>
              <w:bottom w:val="nil"/>
              <w:right w:val="nil"/>
            </w:tcBorders>
            <w:vAlign w:val="center"/>
          </w:tcPr>
          <w:p w14:paraId="3CE88857" w14:textId="77777777" w:rsidR="004C2131" w:rsidRPr="00A84CAB" w:rsidRDefault="004C2131" w:rsidP="00DE27EC">
            <w:pPr>
              <w:rPr>
                <w:rFonts w:eastAsia="Times New Roman"/>
                <w:sz w:val="16"/>
                <w:szCs w:val="16"/>
              </w:rPr>
            </w:pPr>
          </w:p>
        </w:tc>
        <w:tc>
          <w:tcPr>
            <w:tcW w:w="774" w:type="dxa"/>
            <w:tcBorders>
              <w:top w:val="single" w:sz="4" w:space="0" w:color="auto"/>
              <w:left w:val="nil"/>
              <w:bottom w:val="nil"/>
              <w:right w:val="nil"/>
            </w:tcBorders>
            <w:vAlign w:val="center"/>
          </w:tcPr>
          <w:p w14:paraId="3FC3424E" w14:textId="77777777" w:rsidR="004C2131" w:rsidRPr="00A84CAB" w:rsidRDefault="004C2131" w:rsidP="00DE27EC">
            <w:pPr>
              <w:jc w:val="center"/>
              <w:rPr>
                <w:rFonts w:eastAsia="Times New Roman"/>
                <w:sz w:val="16"/>
                <w:szCs w:val="16"/>
              </w:rPr>
            </w:pPr>
            <w:r w:rsidRPr="00A84CAB">
              <w:rPr>
                <w:rFonts w:eastAsia="Times New Roman"/>
                <w:sz w:val="16"/>
                <w:szCs w:val="16"/>
              </w:rPr>
              <w:t>107.803</w:t>
            </w:r>
          </w:p>
        </w:tc>
        <w:tc>
          <w:tcPr>
            <w:tcW w:w="1129" w:type="dxa"/>
            <w:tcBorders>
              <w:top w:val="single" w:sz="4" w:space="0" w:color="auto"/>
              <w:left w:val="nil"/>
              <w:bottom w:val="nil"/>
              <w:right w:val="nil"/>
            </w:tcBorders>
            <w:vAlign w:val="center"/>
          </w:tcPr>
          <w:p w14:paraId="40D375DD" w14:textId="77777777" w:rsidR="004C2131" w:rsidRPr="00A84CAB" w:rsidRDefault="004C2131" w:rsidP="00DE27EC">
            <w:pPr>
              <w:rPr>
                <w:rFonts w:eastAsia="Times New Roman"/>
                <w:sz w:val="16"/>
                <w:szCs w:val="16"/>
              </w:rPr>
            </w:pPr>
          </w:p>
        </w:tc>
        <w:tc>
          <w:tcPr>
            <w:tcW w:w="1072" w:type="dxa"/>
            <w:tcBorders>
              <w:top w:val="single" w:sz="4" w:space="0" w:color="auto"/>
              <w:left w:val="nil"/>
              <w:bottom w:val="nil"/>
              <w:right w:val="nil"/>
            </w:tcBorders>
            <w:vAlign w:val="center"/>
          </w:tcPr>
          <w:p w14:paraId="0B5D7CB9" w14:textId="77777777" w:rsidR="004C2131" w:rsidRPr="00A84CAB" w:rsidRDefault="004C2131" w:rsidP="00DE27EC">
            <w:pPr>
              <w:jc w:val="center"/>
              <w:rPr>
                <w:rFonts w:eastAsia="Times New Roman"/>
                <w:sz w:val="16"/>
                <w:szCs w:val="16"/>
              </w:rPr>
            </w:pPr>
            <w:r w:rsidRPr="00A84CAB">
              <w:rPr>
                <w:rFonts w:eastAsia="Times New Roman"/>
                <w:sz w:val="16"/>
                <w:szCs w:val="16"/>
              </w:rPr>
              <w:t>102.203</w:t>
            </w:r>
          </w:p>
        </w:tc>
        <w:tc>
          <w:tcPr>
            <w:tcW w:w="995" w:type="dxa"/>
            <w:tcBorders>
              <w:top w:val="single" w:sz="4" w:space="0" w:color="auto"/>
              <w:left w:val="nil"/>
              <w:bottom w:val="nil"/>
              <w:right w:val="nil"/>
            </w:tcBorders>
            <w:vAlign w:val="center"/>
          </w:tcPr>
          <w:p w14:paraId="1C868C17" w14:textId="77777777" w:rsidR="004C2131" w:rsidRPr="00A84CAB" w:rsidRDefault="004C2131" w:rsidP="00DE27EC">
            <w:pPr>
              <w:rPr>
                <w:rFonts w:eastAsia="Times New Roman"/>
                <w:sz w:val="16"/>
                <w:szCs w:val="16"/>
              </w:rPr>
            </w:pPr>
          </w:p>
        </w:tc>
        <w:tc>
          <w:tcPr>
            <w:tcW w:w="396" w:type="dxa"/>
            <w:tcBorders>
              <w:top w:val="nil"/>
              <w:left w:val="nil"/>
              <w:bottom w:val="nil"/>
              <w:right w:val="nil"/>
            </w:tcBorders>
            <w:vAlign w:val="center"/>
          </w:tcPr>
          <w:p w14:paraId="70B921BF" w14:textId="77777777" w:rsidR="004C2131" w:rsidRPr="00A84CAB" w:rsidRDefault="004C2131" w:rsidP="00DE27EC">
            <w:pPr>
              <w:rPr>
                <w:rFonts w:eastAsia="Times New Roman"/>
                <w:sz w:val="16"/>
                <w:szCs w:val="16"/>
              </w:rPr>
            </w:pPr>
          </w:p>
        </w:tc>
      </w:tr>
      <w:tr w:rsidR="004C2131" w:rsidRPr="00A84CAB" w14:paraId="383080E1" w14:textId="77777777" w:rsidTr="00DE27EC">
        <w:trPr>
          <w:cantSplit/>
          <w:trHeight w:val="212"/>
          <w:jc w:val="center"/>
        </w:trPr>
        <w:tc>
          <w:tcPr>
            <w:tcW w:w="2298" w:type="dxa"/>
            <w:tcBorders>
              <w:top w:val="nil"/>
              <w:left w:val="nil"/>
              <w:bottom w:val="nil"/>
              <w:right w:val="nil"/>
            </w:tcBorders>
            <w:vAlign w:val="center"/>
          </w:tcPr>
          <w:p w14:paraId="75887388" w14:textId="77777777" w:rsidR="004C2131" w:rsidRPr="00A84CAB" w:rsidRDefault="004C2131" w:rsidP="00DE27EC">
            <w:pPr>
              <w:rPr>
                <w:rFonts w:eastAsia="Times New Roman"/>
                <w:sz w:val="16"/>
                <w:szCs w:val="16"/>
              </w:rPr>
            </w:pPr>
          </w:p>
        </w:tc>
        <w:tc>
          <w:tcPr>
            <w:tcW w:w="2033" w:type="dxa"/>
            <w:tcBorders>
              <w:top w:val="nil"/>
              <w:left w:val="nil"/>
              <w:bottom w:val="nil"/>
              <w:right w:val="nil"/>
            </w:tcBorders>
            <w:vAlign w:val="center"/>
          </w:tcPr>
          <w:p w14:paraId="0EC52324" w14:textId="77777777" w:rsidR="004C2131" w:rsidRPr="00A84CAB" w:rsidRDefault="004C2131" w:rsidP="00DE27EC">
            <w:pPr>
              <w:jc w:val="right"/>
              <w:rPr>
                <w:rFonts w:eastAsia="Times New Roman"/>
                <w:sz w:val="16"/>
                <w:szCs w:val="16"/>
              </w:rPr>
            </w:pPr>
            <w:r w:rsidRPr="00A84CAB">
              <w:rPr>
                <w:rFonts w:eastAsia="Times New Roman"/>
                <w:sz w:val="16"/>
                <w:szCs w:val="16"/>
              </w:rPr>
              <w:t>(df)</w:t>
            </w:r>
          </w:p>
        </w:tc>
        <w:tc>
          <w:tcPr>
            <w:tcW w:w="1385" w:type="dxa"/>
            <w:gridSpan w:val="2"/>
            <w:tcBorders>
              <w:top w:val="nil"/>
              <w:left w:val="nil"/>
              <w:bottom w:val="nil"/>
              <w:right w:val="nil"/>
            </w:tcBorders>
            <w:vAlign w:val="center"/>
          </w:tcPr>
          <w:p w14:paraId="3BE1E3EF" w14:textId="77777777" w:rsidR="004C2131" w:rsidRPr="00A84CAB" w:rsidRDefault="004C2131" w:rsidP="00DE27EC">
            <w:pPr>
              <w:jc w:val="center"/>
              <w:rPr>
                <w:rFonts w:eastAsia="Times New Roman"/>
                <w:sz w:val="16"/>
                <w:szCs w:val="16"/>
              </w:rPr>
            </w:pPr>
            <w:r w:rsidRPr="00A84CAB">
              <w:rPr>
                <w:rFonts w:eastAsia="Times New Roman"/>
                <w:sz w:val="16"/>
                <w:szCs w:val="16"/>
              </w:rPr>
              <w:t>62</w:t>
            </w:r>
          </w:p>
        </w:tc>
        <w:tc>
          <w:tcPr>
            <w:tcW w:w="1106" w:type="dxa"/>
            <w:tcBorders>
              <w:top w:val="nil"/>
              <w:left w:val="nil"/>
              <w:bottom w:val="nil"/>
              <w:right w:val="nil"/>
            </w:tcBorders>
            <w:vAlign w:val="center"/>
          </w:tcPr>
          <w:p w14:paraId="63F22914" w14:textId="77777777" w:rsidR="004C2131" w:rsidRPr="00A84CAB" w:rsidRDefault="004C2131" w:rsidP="00DE27EC">
            <w:pPr>
              <w:jc w:val="center"/>
              <w:rPr>
                <w:rFonts w:eastAsia="Times New Roman"/>
                <w:sz w:val="16"/>
                <w:szCs w:val="16"/>
              </w:rPr>
            </w:pPr>
          </w:p>
        </w:tc>
        <w:tc>
          <w:tcPr>
            <w:tcW w:w="774" w:type="dxa"/>
            <w:tcBorders>
              <w:top w:val="nil"/>
              <w:left w:val="nil"/>
              <w:bottom w:val="nil"/>
              <w:right w:val="nil"/>
            </w:tcBorders>
            <w:vAlign w:val="center"/>
          </w:tcPr>
          <w:p w14:paraId="5C1EDBA0" w14:textId="77777777" w:rsidR="004C2131" w:rsidRPr="00A84CAB" w:rsidRDefault="004C2131" w:rsidP="00DE27EC">
            <w:pPr>
              <w:jc w:val="center"/>
              <w:rPr>
                <w:rFonts w:eastAsia="Times New Roman"/>
                <w:sz w:val="16"/>
                <w:szCs w:val="16"/>
              </w:rPr>
            </w:pPr>
            <w:r w:rsidRPr="00A84CAB">
              <w:rPr>
                <w:rFonts w:eastAsia="Times New Roman"/>
                <w:sz w:val="16"/>
                <w:szCs w:val="16"/>
              </w:rPr>
              <w:t>62</w:t>
            </w:r>
          </w:p>
        </w:tc>
        <w:tc>
          <w:tcPr>
            <w:tcW w:w="1129" w:type="dxa"/>
            <w:tcBorders>
              <w:top w:val="nil"/>
              <w:left w:val="nil"/>
              <w:bottom w:val="nil"/>
              <w:right w:val="nil"/>
            </w:tcBorders>
            <w:vAlign w:val="center"/>
          </w:tcPr>
          <w:p w14:paraId="26DC7087" w14:textId="77777777" w:rsidR="004C2131" w:rsidRPr="00A84CAB" w:rsidRDefault="004C2131" w:rsidP="00DE27EC">
            <w:pPr>
              <w:jc w:val="center"/>
              <w:rPr>
                <w:rFonts w:eastAsia="Times New Roman"/>
                <w:sz w:val="16"/>
                <w:szCs w:val="16"/>
              </w:rPr>
            </w:pPr>
          </w:p>
        </w:tc>
        <w:tc>
          <w:tcPr>
            <w:tcW w:w="1072" w:type="dxa"/>
            <w:tcBorders>
              <w:top w:val="nil"/>
              <w:left w:val="nil"/>
              <w:bottom w:val="nil"/>
              <w:right w:val="nil"/>
            </w:tcBorders>
            <w:vAlign w:val="center"/>
          </w:tcPr>
          <w:p w14:paraId="71D5B7FE" w14:textId="77777777" w:rsidR="004C2131" w:rsidRPr="00A84CAB" w:rsidRDefault="004C2131" w:rsidP="00DE27EC">
            <w:pPr>
              <w:jc w:val="center"/>
              <w:rPr>
                <w:rFonts w:eastAsia="Times New Roman"/>
                <w:sz w:val="16"/>
                <w:szCs w:val="16"/>
              </w:rPr>
            </w:pPr>
            <w:r w:rsidRPr="00A84CAB">
              <w:rPr>
                <w:rFonts w:eastAsia="Times New Roman"/>
                <w:sz w:val="16"/>
                <w:szCs w:val="16"/>
              </w:rPr>
              <w:t>62</w:t>
            </w:r>
          </w:p>
        </w:tc>
        <w:tc>
          <w:tcPr>
            <w:tcW w:w="995" w:type="dxa"/>
            <w:tcBorders>
              <w:top w:val="nil"/>
              <w:left w:val="nil"/>
              <w:bottom w:val="nil"/>
              <w:right w:val="nil"/>
            </w:tcBorders>
            <w:vAlign w:val="center"/>
          </w:tcPr>
          <w:p w14:paraId="2F007A05" w14:textId="77777777" w:rsidR="004C2131" w:rsidRPr="00A84CAB" w:rsidRDefault="004C2131" w:rsidP="00DE27EC">
            <w:pPr>
              <w:jc w:val="center"/>
              <w:rPr>
                <w:rFonts w:eastAsia="Times New Roman"/>
                <w:sz w:val="16"/>
                <w:szCs w:val="16"/>
              </w:rPr>
            </w:pPr>
          </w:p>
        </w:tc>
        <w:tc>
          <w:tcPr>
            <w:tcW w:w="396" w:type="dxa"/>
            <w:tcBorders>
              <w:top w:val="nil"/>
              <w:left w:val="nil"/>
              <w:bottom w:val="nil"/>
              <w:right w:val="nil"/>
            </w:tcBorders>
            <w:vAlign w:val="center"/>
          </w:tcPr>
          <w:p w14:paraId="4055D746" w14:textId="77777777" w:rsidR="004C2131" w:rsidRPr="00A84CAB" w:rsidRDefault="004C2131" w:rsidP="00DE27EC">
            <w:pPr>
              <w:rPr>
                <w:rFonts w:eastAsia="Times New Roman"/>
                <w:sz w:val="16"/>
                <w:szCs w:val="16"/>
              </w:rPr>
            </w:pPr>
          </w:p>
        </w:tc>
      </w:tr>
      <w:tr w:rsidR="004C2131" w:rsidRPr="00A84CAB" w14:paraId="73AF4BB3" w14:textId="77777777" w:rsidTr="00DE27EC">
        <w:trPr>
          <w:cantSplit/>
          <w:trHeight w:val="196"/>
          <w:jc w:val="center"/>
        </w:trPr>
        <w:tc>
          <w:tcPr>
            <w:tcW w:w="2298" w:type="dxa"/>
            <w:tcBorders>
              <w:top w:val="nil"/>
              <w:left w:val="nil"/>
              <w:bottom w:val="nil"/>
              <w:right w:val="nil"/>
            </w:tcBorders>
            <w:vAlign w:val="center"/>
          </w:tcPr>
          <w:p w14:paraId="37CD1985" w14:textId="77777777" w:rsidR="004C2131" w:rsidRPr="00A84CAB" w:rsidRDefault="004C2131" w:rsidP="00DE27EC">
            <w:pPr>
              <w:rPr>
                <w:rFonts w:eastAsia="Times New Roman"/>
                <w:sz w:val="16"/>
                <w:szCs w:val="16"/>
              </w:rPr>
            </w:pPr>
          </w:p>
        </w:tc>
        <w:tc>
          <w:tcPr>
            <w:tcW w:w="2033" w:type="dxa"/>
            <w:tcBorders>
              <w:top w:val="nil"/>
              <w:left w:val="nil"/>
              <w:bottom w:val="nil"/>
              <w:right w:val="nil"/>
            </w:tcBorders>
            <w:vAlign w:val="center"/>
          </w:tcPr>
          <w:p w14:paraId="5258DEBA" w14:textId="77777777" w:rsidR="004C2131" w:rsidRPr="00A84CAB" w:rsidRDefault="004C2131" w:rsidP="00DE27EC">
            <w:pPr>
              <w:jc w:val="right"/>
              <w:rPr>
                <w:rFonts w:eastAsia="Times New Roman"/>
                <w:sz w:val="16"/>
                <w:szCs w:val="16"/>
              </w:rPr>
            </w:pPr>
            <w:r w:rsidRPr="00A84CAB">
              <w:rPr>
                <w:rFonts w:eastAsia="Times New Roman"/>
                <w:sz w:val="16"/>
                <w:szCs w:val="16"/>
              </w:rPr>
              <w:t>(p-value)</w:t>
            </w:r>
          </w:p>
        </w:tc>
        <w:tc>
          <w:tcPr>
            <w:tcW w:w="1385" w:type="dxa"/>
            <w:gridSpan w:val="2"/>
            <w:tcBorders>
              <w:top w:val="nil"/>
              <w:left w:val="nil"/>
              <w:bottom w:val="nil"/>
              <w:right w:val="nil"/>
            </w:tcBorders>
            <w:vAlign w:val="center"/>
          </w:tcPr>
          <w:p w14:paraId="3665767D" w14:textId="77777777" w:rsidR="004C2131" w:rsidRPr="00A84CAB" w:rsidRDefault="004C2131" w:rsidP="00DE27EC">
            <w:pPr>
              <w:jc w:val="center"/>
              <w:rPr>
                <w:rFonts w:eastAsia="Times New Roman"/>
                <w:sz w:val="16"/>
                <w:szCs w:val="16"/>
              </w:rPr>
            </w:pPr>
            <w:r w:rsidRPr="00A84CAB">
              <w:rPr>
                <w:rFonts w:eastAsia="Times New Roman"/>
                <w:sz w:val="16"/>
                <w:szCs w:val="16"/>
              </w:rPr>
              <w:t>p&lt;.05</w:t>
            </w:r>
          </w:p>
        </w:tc>
        <w:tc>
          <w:tcPr>
            <w:tcW w:w="1106" w:type="dxa"/>
            <w:tcBorders>
              <w:top w:val="nil"/>
              <w:left w:val="nil"/>
              <w:bottom w:val="nil"/>
              <w:right w:val="nil"/>
            </w:tcBorders>
            <w:vAlign w:val="center"/>
          </w:tcPr>
          <w:p w14:paraId="6D7F68FB" w14:textId="77777777" w:rsidR="004C2131" w:rsidRPr="00A84CAB" w:rsidRDefault="004C2131" w:rsidP="00DE27EC">
            <w:pPr>
              <w:jc w:val="center"/>
              <w:rPr>
                <w:rFonts w:eastAsia="Times New Roman"/>
                <w:sz w:val="16"/>
                <w:szCs w:val="16"/>
              </w:rPr>
            </w:pPr>
          </w:p>
        </w:tc>
        <w:tc>
          <w:tcPr>
            <w:tcW w:w="774" w:type="dxa"/>
            <w:tcBorders>
              <w:top w:val="nil"/>
              <w:left w:val="nil"/>
              <w:bottom w:val="nil"/>
              <w:right w:val="nil"/>
            </w:tcBorders>
            <w:vAlign w:val="center"/>
          </w:tcPr>
          <w:p w14:paraId="4BEB61A4" w14:textId="77777777" w:rsidR="004C2131" w:rsidRPr="00A84CAB" w:rsidRDefault="004C2131" w:rsidP="00DE27EC">
            <w:pPr>
              <w:jc w:val="center"/>
              <w:rPr>
                <w:rFonts w:eastAsia="Times New Roman"/>
                <w:sz w:val="16"/>
                <w:szCs w:val="16"/>
              </w:rPr>
            </w:pPr>
            <w:r w:rsidRPr="00A84CAB">
              <w:rPr>
                <w:rFonts w:eastAsia="Times New Roman"/>
                <w:sz w:val="16"/>
                <w:szCs w:val="16"/>
              </w:rPr>
              <w:t>p&lt;.05</w:t>
            </w:r>
          </w:p>
        </w:tc>
        <w:tc>
          <w:tcPr>
            <w:tcW w:w="1129" w:type="dxa"/>
            <w:tcBorders>
              <w:top w:val="nil"/>
              <w:left w:val="nil"/>
              <w:bottom w:val="nil"/>
              <w:right w:val="nil"/>
            </w:tcBorders>
            <w:vAlign w:val="center"/>
          </w:tcPr>
          <w:p w14:paraId="200D9F2E" w14:textId="77777777" w:rsidR="004C2131" w:rsidRPr="00A84CAB" w:rsidRDefault="004C2131" w:rsidP="00DE27EC">
            <w:pPr>
              <w:jc w:val="center"/>
              <w:rPr>
                <w:rFonts w:eastAsia="Times New Roman"/>
                <w:sz w:val="16"/>
                <w:szCs w:val="16"/>
              </w:rPr>
            </w:pPr>
          </w:p>
        </w:tc>
        <w:tc>
          <w:tcPr>
            <w:tcW w:w="1072" w:type="dxa"/>
            <w:tcBorders>
              <w:top w:val="nil"/>
              <w:left w:val="nil"/>
              <w:bottom w:val="nil"/>
              <w:right w:val="nil"/>
            </w:tcBorders>
            <w:vAlign w:val="center"/>
          </w:tcPr>
          <w:p w14:paraId="45A06FF1" w14:textId="77777777" w:rsidR="004C2131" w:rsidRPr="00A84CAB" w:rsidRDefault="004C2131" w:rsidP="00DE27EC">
            <w:pPr>
              <w:jc w:val="center"/>
              <w:rPr>
                <w:rFonts w:eastAsia="Times New Roman"/>
                <w:sz w:val="16"/>
                <w:szCs w:val="16"/>
              </w:rPr>
            </w:pPr>
            <w:r w:rsidRPr="00A84CAB">
              <w:rPr>
                <w:rFonts w:eastAsia="Times New Roman"/>
                <w:sz w:val="16"/>
                <w:szCs w:val="16"/>
              </w:rPr>
              <w:t>p&lt;.01</w:t>
            </w:r>
          </w:p>
        </w:tc>
        <w:tc>
          <w:tcPr>
            <w:tcW w:w="995" w:type="dxa"/>
            <w:tcBorders>
              <w:top w:val="nil"/>
              <w:left w:val="nil"/>
              <w:bottom w:val="nil"/>
              <w:right w:val="nil"/>
            </w:tcBorders>
            <w:vAlign w:val="center"/>
          </w:tcPr>
          <w:p w14:paraId="36F34E49" w14:textId="77777777" w:rsidR="004C2131" w:rsidRPr="00A84CAB" w:rsidRDefault="004C2131" w:rsidP="00DE27EC">
            <w:pPr>
              <w:jc w:val="center"/>
              <w:rPr>
                <w:rFonts w:eastAsia="Times New Roman"/>
                <w:sz w:val="16"/>
                <w:szCs w:val="16"/>
              </w:rPr>
            </w:pPr>
          </w:p>
        </w:tc>
        <w:tc>
          <w:tcPr>
            <w:tcW w:w="396" w:type="dxa"/>
            <w:tcBorders>
              <w:top w:val="nil"/>
              <w:left w:val="nil"/>
              <w:bottom w:val="nil"/>
              <w:right w:val="nil"/>
            </w:tcBorders>
            <w:vAlign w:val="center"/>
          </w:tcPr>
          <w:p w14:paraId="2F0F2947" w14:textId="77777777" w:rsidR="004C2131" w:rsidRPr="00A84CAB" w:rsidRDefault="004C2131" w:rsidP="00DE27EC">
            <w:pPr>
              <w:rPr>
                <w:rFonts w:eastAsia="Times New Roman"/>
                <w:sz w:val="16"/>
                <w:szCs w:val="16"/>
              </w:rPr>
            </w:pPr>
          </w:p>
        </w:tc>
      </w:tr>
      <w:tr w:rsidR="004C2131" w:rsidRPr="00A84CAB" w14:paraId="4D022CF1" w14:textId="77777777" w:rsidTr="00DE27EC">
        <w:trPr>
          <w:cantSplit/>
          <w:trHeight w:val="196"/>
          <w:jc w:val="center"/>
        </w:trPr>
        <w:tc>
          <w:tcPr>
            <w:tcW w:w="2298" w:type="dxa"/>
            <w:tcBorders>
              <w:top w:val="nil"/>
              <w:left w:val="nil"/>
              <w:bottom w:val="double" w:sz="4" w:space="0" w:color="auto"/>
              <w:right w:val="nil"/>
            </w:tcBorders>
            <w:vAlign w:val="center"/>
          </w:tcPr>
          <w:p w14:paraId="26F81A19" w14:textId="77777777" w:rsidR="004C2131" w:rsidRPr="00A84CAB" w:rsidRDefault="004C2131" w:rsidP="00DE27EC">
            <w:pPr>
              <w:rPr>
                <w:rFonts w:eastAsia="Times New Roman"/>
                <w:sz w:val="16"/>
                <w:szCs w:val="16"/>
              </w:rPr>
            </w:pPr>
          </w:p>
        </w:tc>
        <w:tc>
          <w:tcPr>
            <w:tcW w:w="2033" w:type="dxa"/>
            <w:tcBorders>
              <w:top w:val="nil"/>
              <w:left w:val="nil"/>
              <w:bottom w:val="double" w:sz="4" w:space="0" w:color="auto"/>
              <w:right w:val="nil"/>
            </w:tcBorders>
            <w:vAlign w:val="center"/>
          </w:tcPr>
          <w:p w14:paraId="170E0587" w14:textId="77777777" w:rsidR="004C2131" w:rsidRPr="00A84CAB" w:rsidRDefault="004C2131" w:rsidP="00DE27EC">
            <w:pPr>
              <w:jc w:val="right"/>
              <w:rPr>
                <w:rFonts w:eastAsia="Times New Roman"/>
                <w:sz w:val="16"/>
                <w:szCs w:val="16"/>
              </w:rPr>
            </w:pPr>
            <w:r w:rsidRPr="00A84CAB">
              <w:rPr>
                <w:rFonts w:eastAsia="Times New Roman"/>
                <w:sz w:val="16"/>
                <w:szCs w:val="16"/>
              </w:rPr>
              <w:t>CFI</w:t>
            </w:r>
          </w:p>
        </w:tc>
        <w:tc>
          <w:tcPr>
            <w:tcW w:w="1385" w:type="dxa"/>
            <w:gridSpan w:val="2"/>
            <w:tcBorders>
              <w:top w:val="nil"/>
              <w:left w:val="nil"/>
              <w:bottom w:val="double" w:sz="4" w:space="0" w:color="auto"/>
              <w:right w:val="nil"/>
            </w:tcBorders>
            <w:vAlign w:val="center"/>
          </w:tcPr>
          <w:p w14:paraId="0FF6DAB9" w14:textId="77777777" w:rsidR="004C2131" w:rsidRPr="00A84CAB" w:rsidRDefault="004C2131" w:rsidP="00DE27EC">
            <w:pPr>
              <w:jc w:val="center"/>
              <w:rPr>
                <w:rFonts w:eastAsia="Times New Roman"/>
                <w:sz w:val="16"/>
                <w:szCs w:val="16"/>
              </w:rPr>
            </w:pPr>
            <w:r w:rsidRPr="00A84CAB">
              <w:rPr>
                <w:rFonts w:eastAsia="Times New Roman"/>
                <w:sz w:val="16"/>
                <w:szCs w:val="16"/>
              </w:rPr>
              <w:t>.943</w:t>
            </w:r>
          </w:p>
        </w:tc>
        <w:tc>
          <w:tcPr>
            <w:tcW w:w="1106" w:type="dxa"/>
            <w:tcBorders>
              <w:top w:val="nil"/>
              <w:left w:val="nil"/>
              <w:bottom w:val="double" w:sz="4" w:space="0" w:color="auto"/>
              <w:right w:val="nil"/>
            </w:tcBorders>
            <w:vAlign w:val="center"/>
          </w:tcPr>
          <w:p w14:paraId="0C31940C" w14:textId="77777777" w:rsidR="004C2131" w:rsidRPr="00A84CAB" w:rsidRDefault="004C2131" w:rsidP="00DE27EC">
            <w:pPr>
              <w:jc w:val="center"/>
              <w:rPr>
                <w:rFonts w:eastAsia="Times New Roman"/>
                <w:sz w:val="16"/>
                <w:szCs w:val="16"/>
              </w:rPr>
            </w:pPr>
          </w:p>
        </w:tc>
        <w:tc>
          <w:tcPr>
            <w:tcW w:w="774" w:type="dxa"/>
            <w:tcBorders>
              <w:top w:val="nil"/>
              <w:left w:val="nil"/>
              <w:bottom w:val="double" w:sz="4" w:space="0" w:color="auto"/>
              <w:right w:val="nil"/>
            </w:tcBorders>
            <w:vAlign w:val="center"/>
          </w:tcPr>
          <w:p w14:paraId="6509439C" w14:textId="77777777" w:rsidR="004C2131" w:rsidRPr="00A84CAB" w:rsidRDefault="004C2131" w:rsidP="00DE27EC">
            <w:pPr>
              <w:jc w:val="center"/>
              <w:rPr>
                <w:rFonts w:eastAsia="Times New Roman"/>
                <w:sz w:val="16"/>
                <w:szCs w:val="16"/>
              </w:rPr>
            </w:pPr>
            <w:r w:rsidRPr="00A84CAB">
              <w:rPr>
                <w:rFonts w:eastAsia="Times New Roman"/>
                <w:sz w:val="16"/>
                <w:szCs w:val="16"/>
              </w:rPr>
              <w:t>.954</w:t>
            </w:r>
          </w:p>
        </w:tc>
        <w:tc>
          <w:tcPr>
            <w:tcW w:w="1129" w:type="dxa"/>
            <w:tcBorders>
              <w:top w:val="nil"/>
              <w:left w:val="nil"/>
              <w:bottom w:val="double" w:sz="4" w:space="0" w:color="auto"/>
              <w:right w:val="nil"/>
            </w:tcBorders>
            <w:vAlign w:val="center"/>
          </w:tcPr>
          <w:p w14:paraId="2F739ACE" w14:textId="77777777" w:rsidR="004C2131" w:rsidRPr="00A84CAB" w:rsidRDefault="004C2131" w:rsidP="00DE27EC">
            <w:pPr>
              <w:jc w:val="center"/>
              <w:rPr>
                <w:rFonts w:eastAsia="Times New Roman"/>
                <w:sz w:val="16"/>
                <w:szCs w:val="16"/>
              </w:rPr>
            </w:pPr>
          </w:p>
        </w:tc>
        <w:tc>
          <w:tcPr>
            <w:tcW w:w="1072" w:type="dxa"/>
            <w:tcBorders>
              <w:top w:val="nil"/>
              <w:left w:val="nil"/>
              <w:bottom w:val="double" w:sz="4" w:space="0" w:color="auto"/>
              <w:right w:val="nil"/>
            </w:tcBorders>
            <w:vAlign w:val="center"/>
          </w:tcPr>
          <w:p w14:paraId="0106903B" w14:textId="77777777" w:rsidR="004C2131" w:rsidRPr="00A84CAB" w:rsidRDefault="004C2131" w:rsidP="00DE27EC">
            <w:pPr>
              <w:jc w:val="center"/>
              <w:rPr>
                <w:rFonts w:eastAsia="Times New Roman"/>
                <w:sz w:val="16"/>
                <w:szCs w:val="16"/>
              </w:rPr>
            </w:pPr>
            <w:r w:rsidRPr="00A84CAB">
              <w:rPr>
                <w:rFonts w:eastAsia="Times New Roman"/>
                <w:sz w:val="16"/>
                <w:szCs w:val="16"/>
              </w:rPr>
              <w:t>.916</w:t>
            </w:r>
          </w:p>
        </w:tc>
        <w:tc>
          <w:tcPr>
            <w:tcW w:w="995" w:type="dxa"/>
            <w:tcBorders>
              <w:top w:val="nil"/>
              <w:left w:val="nil"/>
              <w:bottom w:val="double" w:sz="4" w:space="0" w:color="auto"/>
              <w:right w:val="nil"/>
            </w:tcBorders>
            <w:vAlign w:val="center"/>
          </w:tcPr>
          <w:p w14:paraId="73D7CE2B" w14:textId="77777777" w:rsidR="004C2131" w:rsidRPr="00A84CAB" w:rsidRDefault="004C2131" w:rsidP="00DE27EC">
            <w:pPr>
              <w:jc w:val="center"/>
              <w:rPr>
                <w:rFonts w:eastAsia="Times New Roman"/>
                <w:sz w:val="16"/>
                <w:szCs w:val="16"/>
              </w:rPr>
            </w:pPr>
          </w:p>
        </w:tc>
        <w:tc>
          <w:tcPr>
            <w:tcW w:w="396" w:type="dxa"/>
            <w:tcBorders>
              <w:top w:val="nil"/>
              <w:left w:val="nil"/>
              <w:bottom w:val="nil"/>
              <w:right w:val="nil"/>
            </w:tcBorders>
            <w:vAlign w:val="center"/>
          </w:tcPr>
          <w:p w14:paraId="390D444E" w14:textId="77777777" w:rsidR="004C2131" w:rsidRPr="00A84CAB" w:rsidRDefault="004C2131" w:rsidP="00DE27EC">
            <w:pPr>
              <w:rPr>
                <w:rFonts w:eastAsia="Times New Roman"/>
                <w:sz w:val="16"/>
                <w:szCs w:val="16"/>
              </w:rPr>
            </w:pPr>
          </w:p>
        </w:tc>
      </w:tr>
    </w:tbl>
    <w:p w14:paraId="619A4E79" w14:textId="535784B8" w:rsidR="00535EF3" w:rsidRDefault="00535EF3" w:rsidP="007A1883">
      <w:pPr>
        <w:ind w:firstLine="720"/>
        <w:contextualSpacing/>
        <w:rPr>
          <w:rFonts w:eastAsia="MS Mincho"/>
          <w:lang w:val="en-GB"/>
        </w:rPr>
      </w:pPr>
    </w:p>
    <w:p w14:paraId="5F8B724A" w14:textId="03AC6CDC" w:rsidR="00FE36FE" w:rsidRDefault="00FE36FE" w:rsidP="007A1883">
      <w:pPr>
        <w:ind w:firstLine="720"/>
        <w:contextualSpacing/>
        <w:rPr>
          <w:rFonts w:eastAsia="MS Mincho"/>
          <w:lang w:val="en-GB"/>
        </w:rPr>
      </w:pPr>
    </w:p>
    <w:p w14:paraId="08D8DD96" w14:textId="02B976AC" w:rsidR="00FE36FE" w:rsidRDefault="00FE36FE" w:rsidP="007A1883">
      <w:pPr>
        <w:ind w:firstLine="720"/>
        <w:contextualSpacing/>
        <w:rPr>
          <w:rFonts w:eastAsia="MS Mincho"/>
          <w:lang w:val="en-GB"/>
        </w:rPr>
      </w:pPr>
    </w:p>
    <w:p w14:paraId="200A5A49" w14:textId="77777777" w:rsidR="00FE36FE" w:rsidRPr="00410BCA" w:rsidRDefault="00FE36FE" w:rsidP="007A1883">
      <w:pPr>
        <w:ind w:firstLine="720"/>
        <w:contextualSpacing/>
        <w:rPr>
          <w:rFonts w:eastAsia="MS Mincho"/>
          <w:lang w:val="en-GB"/>
        </w:rPr>
      </w:pPr>
    </w:p>
    <w:tbl>
      <w:tblPr>
        <w:tblStyle w:val="Tabellrutenett"/>
        <w:tblpPr w:leftFromText="180" w:rightFromText="180" w:vertAnchor="text" w:tblpXSpec="center" w:tblpY="1"/>
        <w:tblOverlap w:val="never"/>
        <w:tblW w:w="11608" w:type="dxa"/>
        <w:jc w:val="center"/>
        <w:tblBorders>
          <w:left w:val="none" w:sz="0" w:space="0" w:color="auto"/>
          <w:bottom w:val="double" w:sz="4"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1E0" w:firstRow="1" w:lastRow="1" w:firstColumn="1" w:lastColumn="1" w:noHBand="0" w:noVBand="0"/>
      </w:tblPr>
      <w:tblGrid>
        <w:gridCol w:w="5954"/>
        <w:gridCol w:w="1150"/>
        <w:gridCol w:w="721"/>
        <w:gridCol w:w="410"/>
        <w:gridCol w:w="1285"/>
        <w:gridCol w:w="1107"/>
        <w:gridCol w:w="981"/>
      </w:tblGrid>
      <w:tr w:rsidR="00FE36FE" w:rsidRPr="00825668" w14:paraId="0A786136" w14:textId="77777777" w:rsidTr="00DE27EC">
        <w:trPr>
          <w:trHeight w:val="240"/>
          <w:jc w:val="center"/>
        </w:trPr>
        <w:tc>
          <w:tcPr>
            <w:tcW w:w="11608" w:type="dxa"/>
            <w:gridSpan w:val="7"/>
            <w:tcBorders>
              <w:top w:val="nil"/>
              <w:bottom w:val="nil"/>
            </w:tcBorders>
          </w:tcPr>
          <w:p w14:paraId="2F9F39C7" w14:textId="77777777" w:rsidR="00FE36FE" w:rsidRPr="00825668" w:rsidRDefault="00FE36FE" w:rsidP="00DE27EC">
            <w:pPr>
              <w:rPr>
                <w:b/>
                <w:bCs/>
                <w:sz w:val="18"/>
                <w:szCs w:val="18"/>
              </w:rPr>
            </w:pPr>
            <w:r w:rsidRPr="00825668">
              <w:rPr>
                <w:b/>
                <w:sz w:val="18"/>
                <w:szCs w:val="18"/>
              </w:rPr>
              <w:br w:type="page"/>
            </w:r>
            <w:r w:rsidRPr="00825668">
              <w:rPr>
                <w:b/>
                <w:bCs/>
                <w:sz w:val="18"/>
                <w:szCs w:val="18"/>
              </w:rPr>
              <w:br w:type="page"/>
              <w:t>Table 4</w:t>
            </w:r>
          </w:p>
        </w:tc>
      </w:tr>
      <w:tr w:rsidR="00FE36FE" w:rsidRPr="00825668" w14:paraId="7EB35475" w14:textId="77777777" w:rsidTr="00DE27EC">
        <w:trPr>
          <w:trHeight w:val="240"/>
          <w:jc w:val="center"/>
        </w:trPr>
        <w:tc>
          <w:tcPr>
            <w:tcW w:w="11608" w:type="dxa"/>
            <w:gridSpan w:val="7"/>
            <w:tcBorders>
              <w:top w:val="nil"/>
              <w:bottom w:val="nil"/>
            </w:tcBorders>
          </w:tcPr>
          <w:p w14:paraId="473606E5" w14:textId="77777777" w:rsidR="00FE36FE" w:rsidRPr="00825668" w:rsidRDefault="00FE36FE" w:rsidP="00DE27EC">
            <w:pPr>
              <w:rPr>
                <w:sz w:val="18"/>
                <w:szCs w:val="18"/>
              </w:rPr>
            </w:pPr>
            <w:r w:rsidRPr="00825668">
              <w:rPr>
                <w:sz w:val="18"/>
                <w:szCs w:val="18"/>
              </w:rPr>
              <w:t xml:space="preserve">Influences of the stage of the </w:t>
            </w:r>
            <w:r>
              <w:rPr>
                <w:sz w:val="18"/>
                <w:szCs w:val="18"/>
              </w:rPr>
              <w:t xml:space="preserve">strategic </w:t>
            </w:r>
            <w:r w:rsidRPr="00825668">
              <w:rPr>
                <w:sz w:val="18"/>
                <w:szCs w:val="18"/>
              </w:rPr>
              <w:t>alliance</w:t>
            </w:r>
          </w:p>
        </w:tc>
      </w:tr>
      <w:tr w:rsidR="00FE36FE" w:rsidRPr="00825668" w14:paraId="079120E7" w14:textId="77777777" w:rsidTr="00DE27EC">
        <w:trPr>
          <w:trHeight w:val="224"/>
          <w:jc w:val="center"/>
        </w:trPr>
        <w:tc>
          <w:tcPr>
            <w:tcW w:w="11608" w:type="dxa"/>
            <w:gridSpan w:val="7"/>
            <w:tcBorders>
              <w:top w:val="nil"/>
              <w:bottom w:val="nil"/>
            </w:tcBorders>
          </w:tcPr>
          <w:p w14:paraId="40BC0178" w14:textId="77777777" w:rsidR="00FE36FE" w:rsidRPr="00825668" w:rsidRDefault="00FE36FE" w:rsidP="00DE27EC">
            <w:pPr>
              <w:keepNext/>
              <w:outlineLvl w:val="0"/>
              <w:rPr>
                <w:bCs/>
                <w:kern w:val="32"/>
                <w:sz w:val="18"/>
                <w:szCs w:val="18"/>
              </w:rPr>
            </w:pPr>
          </w:p>
        </w:tc>
      </w:tr>
      <w:tr w:rsidR="00FE36FE" w:rsidRPr="00825668" w14:paraId="653B54B9" w14:textId="77777777" w:rsidTr="00DE27EC">
        <w:trPr>
          <w:trHeight w:val="240"/>
          <w:jc w:val="center"/>
        </w:trPr>
        <w:tc>
          <w:tcPr>
            <w:tcW w:w="5954" w:type="dxa"/>
            <w:tcBorders>
              <w:top w:val="nil"/>
              <w:bottom w:val="nil"/>
            </w:tcBorders>
          </w:tcPr>
          <w:p w14:paraId="65A7FC42" w14:textId="77777777" w:rsidR="00FE36FE" w:rsidRPr="00825668" w:rsidRDefault="00FE36FE" w:rsidP="00DE27EC">
            <w:pPr>
              <w:rPr>
                <w:b/>
                <w:sz w:val="18"/>
                <w:szCs w:val="18"/>
              </w:rPr>
            </w:pPr>
          </w:p>
        </w:tc>
        <w:tc>
          <w:tcPr>
            <w:tcW w:w="1150" w:type="dxa"/>
            <w:tcBorders>
              <w:top w:val="nil"/>
              <w:bottom w:val="nil"/>
            </w:tcBorders>
          </w:tcPr>
          <w:p w14:paraId="78854E9C" w14:textId="77777777" w:rsidR="00FE36FE" w:rsidRPr="00825668" w:rsidRDefault="00FE36FE" w:rsidP="00DE27EC">
            <w:pPr>
              <w:jc w:val="center"/>
              <w:rPr>
                <w:b/>
                <w:sz w:val="18"/>
                <w:szCs w:val="18"/>
              </w:rPr>
            </w:pPr>
          </w:p>
        </w:tc>
        <w:tc>
          <w:tcPr>
            <w:tcW w:w="721" w:type="dxa"/>
            <w:tcBorders>
              <w:top w:val="nil"/>
              <w:bottom w:val="nil"/>
            </w:tcBorders>
          </w:tcPr>
          <w:p w14:paraId="2D25A052" w14:textId="77777777" w:rsidR="00FE36FE" w:rsidRPr="00825668" w:rsidRDefault="00FE36FE" w:rsidP="00DE27EC">
            <w:pPr>
              <w:jc w:val="center"/>
              <w:rPr>
                <w:b/>
                <w:sz w:val="18"/>
                <w:szCs w:val="18"/>
              </w:rPr>
            </w:pPr>
          </w:p>
        </w:tc>
        <w:tc>
          <w:tcPr>
            <w:tcW w:w="410" w:type="dxa"/>
            <w:tcBorders>
              <w:top w:val="nil"/>
              <w:bottom w:val="nil"/>
            </w:tcBorders>
          </w:tcPr>
          <w:p w14:paraId="17844820" w14:textId="77777777" w:rsidR="00FE36FE" w:rsidRPr="00825668" w:rsidRDefault="00FE36FE" w:rsidP="00DE27EC">
            <w:pPr>
              <w:rPr>
                <w:b/>
                <w:sz w:val="18"/>
                <w:szCs w:val="18"/>
              </w:rPr>
            </w:pPr>
          </w:p>
        </w:tc>
        <w:tc>
          <w:tcPr>
            <w:tcW w:w="3373" w:type="dxa"/>
            <w:gridSpan w:val="3"/>
            <w:tcBorders>
              <w:top w:val="nil"/>
              <w:bottom w:val="single" w:sz="4" w:space="0" w:color="auto"/>
            </w:tcBorders>
          </w:tcPr>
          <w:p w14:paraId="48CFC166" w14:textId="77777777" w:rsidR="00FE36FE" w:rsidRPr="00825668" w:rsidRDefault="00FE36FE" w:rsidP="00DE27EC">
            <w:pPr>
              <w:jc w:val="center"/>
              <w:rPr>
                <w:sz w:val="18"/>
                <w:szCs w:val="18"/>
              </w:rPr>
            </w:pPr>
            <w:r w:rsidRPr="00825668">
              <w:rPr>
                <w:sz w:val="18"/>
                <w:szCs w:val="18"/>
              </w:rPr>
              <w:t>Alliance Effects</w:t>
            </w:r>
            <w:r w:rsidRPr="00825668">
              <w:rPr>
                <w:sz w:val="18"/>
                <w:szCs w:val="18"/>
                <w:vertAlign w:val="superscript"/>
              </w:rPr>
              <w:t>1</w:t>
            </w:r>
          </w:p>
        </w:tc>
      </w:tr>
      <w:tr w:rsidR="00FE36FE" w:rsidRPr="00825668" w14:paraId="09F765FB" w14:textId="77777777" w:rsidTr="00DE27EC">
        <w:trPr>
          <w:trHeight w:val="224"/>
          <w:jc w:val="center"/>
        </w:trPr>
        <w:tc>
          <w:tcPr>
            <w:tcW w:w="5954" w:type="dxa"/>
            <w:tcBorders>
              <w:top w:val="nil"/>
              <w:bottom w:val="single" w:sz="4" w:space="0" w:color="auto"/>
            </w:tcBorders>
          </w:tcPr>
          <w:p w14:paraId="302E21E9" w14:textId="77777777" w:rsidR="00FE36FE" w:rsidRPr="00825668" w:rsidRDefault="00FE36FE" w:rsidP="00DE27EC">
            <w:pPr>
              <w:rPr>
                <w:sz w:val="18"/>
                <w:szCs w:val="18"/>
              </w:rPr>
            </w:pPr>
            <w:r w:rsidRPr="00825668">
              <w:rPr>
                <w:sz w:val="18"/>
                <w:szCs w:val="18"/>
              </w:rPr>
              <w:t>Dependent variable</w:t>
            </w:r>
          </w:p>
        </w:tc>
        <w:tc>
          <w:tcPr>
            <w:tcW w:w="1150" w:type="dxa"/>
            <w:tcBorders>
              <w:top w:val="nil"/>
              <w:bottom w:val="single" w:sz="4" w:space="0" w:color="auto"/>
            </w:tcBorders>
          </w:tcPr>
          <w:p w14:paraId="74D7C647" w14:textId="77777777" w:rsidR="00FE36FE" w:rsidRPr="00825668" w:rsidRDefault="00FE36FE" w:rsidP="00DE27EC">
            <w:pPr>
              <w:jc w:val="center"/>
              <w:rPr>
                <w:sz w:val="18"/>
                <w:szCs w:val="18"/>
              </w:rPr>
            </w:pPr>
            <w:r w:rsidRPr="00825668">
              <w:rPr>
                <w:sz w:val="18"/>
                <w:szCs w:val="18"/>
              </w:rPr>
              <w:t>F- Ratio</w:t>
            </w:r>
          </w:p>
        </w:tc>
        <w:tc>
          <w:tcPr>
            <w:tcW w:w="721" w:type="dxa"/>
            <w:tcBorders>
              <w:top w:val="nil"/>
              <w:bottom w:val="single" w:sz="4" w:space="0" w:color="auto"/>
            </w:tcBorders>
          </w:tcPr>
          <w:p w14:paraId="14DE7B72" w14:textId="77777777" w:rsidR="00FE36FE" w:rsidRPr="00825668" w:rsidRDefault="00FE36FE" w:rsidP="00DE27EC">
            <w:pPr>
              <w:jc w:val="center"/>
              <w:rPr>
                <w:sz w:val="18"/>
                <w:szCs w:val="18"/>
              </w:rPr>
            </w:pPr>
            <w:r w:rsidRPr="00825668">
              <w:rPr>
                <w:sz w:val="18"/>
                <w:szCs w:val="18"/>
              </w:rPr>
              <w:t>d.f.</w:t>
            </w:r>
          </w:p>
        </w:tc>
        <w:tc>
          <w:tcPr>
            <w:tcW w:w="410" w:type="dxa"/>
            <w:tcBorders>
              <w:top w:val="nil"/>
              <w:bottom w:val="single" w:sz="4" w:space="0" w:color="auto"/>
            </w:tcBorders>
          </w:tcPr>
          <w:p w14:paraId="36327C63" w14:textId="77777777" w:rsidR="00FE36FE" w:rsidRPr="00825668" w:rsidRDefault="00FE36FE" w:rsidP="00DE27EC">
            <w:pPr>
              <w:rPr>
                <w:sz w:val="18"/>
                <w:szCs w:val="18"/>
              </w:rPr>
            </w:pPr>
          </w:p>
        </w:tc>
        <w:tc>
          <w:tcPr>
            <w:tcW w:w="1285" w:type="dxa"/>
            <w:tcBorders>
              <w:top w:val="single" w:sz="4" w:space="0" w:color="auto"/>
              <w:bottom w:val="single" w:sz="4" w:space="0" w:color="auto"/>
            </w:tcBorders>
          </w:tcPr>
          <w:p w14:paraId="49DAAFBD" w14:textId="77777777" w:rsidR="00FE36FE" w:rsidRPr="00825668" w:rsidRDefault="00FE36FE" w:rsidP="00DE27EC">
            <w:pPr>
              <w:jc w:val="center"/>
              <w:rPr>
                <w:sz w:val="18"/>
                <w:szCs w:val="18"/>
              </w:rPr>
            </w:pPr>
            <w:r w:rsidRPr="00825668">
              <w:rPr>
                <w:sz w:val="18"/>
                <w:szCs w:val="18"/>
              </w:rPr>
              <w:t>Formative</w:t>
            </w:r>
          </w:p>
        </w:tc>
        <w:tc>
          <w:tcPr>
            <w:tcW w:w="1107" w:type="dxa"/>
            <w:tcBorders>
              <w:top w:val="single" w:sz="4" w:space="0" w:color="auto"/>
              <w:bottom w:val="single" w:sz="4" w:space="0" w:color="auto"/>
            </w:tcBorders>
          </w:tcPr>
          <w:p w14:paraId="6594D454" w14:textId="77777777" w:rsidR="00FE36FE" w:rsidRPr="00825668" w:rsidRDefault="00FE36FE" w:rsidP="00DE27EC">
            <w:pPr>
              <w:jc w:val="center"/>
              <w:rPr>
                <w:sz w:val="18"/>
                <w:szCs w:val="18"/>
              </w:rPr>
            </w:pPr>
            <w:r w:rsidRPr="00825668">
              <w:rPr>
                <w:sz w:val="18"/>
                <w:szCs w:val="18"/>
              </w:rPr>
              <w:t>Operational</w:t>
            </w:r>
          </w:p>
        </w:tc>
        <w:tc>
          <w:tcPr>
            <w:tcW w:w="981" w:type="dxa"/>
            <w:tcBorders>
              <w:top w:val="single" w:sz="4" w:space="0" w:color="auto"/>
              <w:bottom w:val="single" w:sz="4" w:space="0" w:color="auto"/>
            </w:tcBorders>
          </w:tcPr>
          <w:p w14:paraId="19A27F39" w14:textId="77777777" w:rsidR="00FE36FE" w:rsidRPr="00825668" w:rsidRDefault="00FE36FE" w:rsidP="00DE27EC">
            <w:pPr>
              <w:jc w:val="center"/>
              <w:rPr>
                <w:sz w:val="18"/>
                <w:szCs w:val="18"/>
              </w:rPr>
            </w:pPr>
            <w:r w:rsidRPr="00825668">
              <w:rPr>
                <w:sz w:val="18"/>
                <w:szCs w:val="18"/>
              </w:rPr>
              <w:t>Outcome</w:t>
            </w:r>
          </w:p>
        </w:tc>
      </w:tr>
      <w:tr w:rsidR="00FE36FE" w:rsidRPr="00825668" w14:paraId="469540F3" w14:textId="77777777" w:rsidTr="00DE27EC">
        <w:trPr>
          <w:trHeight w:val="240"/>
          <w:jc w:val="center"/>
        </w:trPr>
        <w:tc>
          <w:tcPr>
            <w:tcW w:w="5954" w:type="dxa"/>
            <w:tcBorders>
              <w:top w:val="single" w:sz="4" w:space="0" w:color="auto"/>
            </w:tcBorders>
            <w:vAlign w:val="center"/>
          </w:tcPr>
          <w:p w14:paraId="73101177" w14:textId="77777777" w:rsidR="00FE36FE" w:rsidRPr="00825668" w:rsidRDefault="00FE36FE" w:rsidP="00DE27EC">
            <w:pPr>
              <w:rPr>
                <w:sz w:val="18"/>
                <w:szCs w:val="18"/>
              </w:rPr>
            </w:pPr>
            <w:r w:rsidRPr="00825668">
              <w:rPr>
                <w:sz w:val="18"/>
                <w:szCs w:val="18"/>
              </w:rPr>
              <w:t>Vertical Control</w:t>
            </w:r>
          </w:p>
        </w:tc>
        <w:tc>
          <w:tcPr>
            <w:tcW w:w="1150" w:type="dxa"/>
            <w:tcBorders>
              <w:top w:val="single" w:sz="4" w:space="0" w:color="auto"/>
            </w:tcBorders>
            <w:vAlign w:val="center"/>
          </w:tcPr>
          <w:p w14:paraId="4A7B06C7" w14:textId="77777777" w:rsidR="00FE36FE" w:rsidRPr="00825668" w:rsidRDefault="00FE36FE" w:rsidP="00DE27EC">
            <w:pPr>
              <w:jc w:val="center"/>
              <w:rPr>
                <w:sz w:val="18"/>
                <w:szCs w:val="18"/>
              </w:rPr>
            </w:pPr>
            <w:r w:rsidRPr="00825668">
              <w:rPr>
                <w:sz w:val="18"/>
                <w:szCs w:val="18"/>
              </w:rPr>
              <w:t>500.352 *</w:t>
            </w:r>
          </w:p>
        </w:tc>
        <w:tc>
          <w:tcPr>
            <w:tcW w:w="721" w:type="dxa"/>
            <w:tcBorders>
              <w:top w:val="single" w:sz="4" w:space="0" w:color="auto"/>
            </w:tcBorders>
            <w:vAlign w:val="center"/>
          </w:tcPr>
          <w:p w14:paraId="6CBFE691" w14:textId="77777777" w:rsidR="00FE36FE" w:rsidRPr="00825668" w:rsidRDefault="00FE36FE" w:rsidP="00DE27EC">
            <w:pPr>
              <w:jc w:val="center"/>
              <w:rPr>
                <w:sz w:val="18"/>
                <w:szCs w:val="18"/>
              </w:rPr>
            </w:pPr>
            <w:r w:rsidRPr="00825668">
              <w:rPr>
                <w:sz w:val="18"/>
                <w:szCs w:val="18"/>
              </w:rPr>
              <w:t>2,502</w:t>
            </w:r>
          </w:p>
        </w:tc>
        <w:tc>
          <w:tcPr>
            <w:tcW w:w="410" w:type="dxa"/>
            <w:tcBorders>
              <w:top w:val="single" w:sz="4" w:space="0" w:color="auto"/>
            </w:tcBorders>
            <w:vAlign w:val="center"/>
          </w:tcPr>
          <w:p w14:paraId="18FD468F" w14:textId="77777777" w:rsidR="00FE36FE" w:rsidRPr="00825668" w:rsidRDefault="00FE36FE" w:rsidP="00DE27EC">
            <w:pPr>
              <w:rPr>
                <w:sz w:val="18"/>
                <w:szCs w:val="18"/>
              </w:rPr>
            </w:pPr>
          </w:p>
        </w:tc>
        <w:tc>
          <w:tcPr>
            <w:tcW w:w="1285" w:type="dxa"/>
            <w:tcBorders>
              <w:top w:val="single" w:sz="4" w:space="0" w:color="auto"/>
            </w:tcBorders>
            <w:vAlign w:val="center"/>
          </w:tcPr>
          <w:p w14:paraId="4788956B" w14:textId="77777777" w:rsidR="00FE36FE" w:rsidRPr="00825668" w:rsidRDefault="00FE36FE" w:rsidP="00DE27EC">
            <w:pPr>
              <w:jc w:val="center"/>
              <w:rPr>
                <w:sz w:val="18"/>
                <w:szCs w:val="18"/>
              </w:rPr>
            </w:pPr>
            <w:r w:rsidRPr="00825668">
              <w:rPr>
                <w:sz w:val="18"/>
                <w:szCs w:val="18"/>
              </w:rPr>
              <w:t>5.52 A</w:t>
            </w:r>
          </w:p>
        </w:tc>
        <w:tc>
          <w:tcPr>
            <w:tcW w:w="1107" w:type="dxa"/>
            <w:tcBorders>
              <w:top w:val="single" w:sz="4" w:space="0" w:color="auto"/>
            </w:tcBorders>
            <w:vAlign w:val="center"/>
          </w:tcPr>
          <w:p w14:paraId="5DD90FEC" w14:textId="77777777" w:rsidR="00FE36FE" w:rsidRPr="00825668" w:rsidRDefault="00FE36FE" w:rsidP="00DE27EC">
            <w:pPr>
              <w:jc w:val="center"/>
              <w:rPr>
                <w:sz w:val="18"/>
                <w:szCs w:val="18"/>
              </w:rPr>
            </w:pPr>
            <w:r w:rsidRPr="00825668">
              <w:rPr>
                <w:sz w:val="18"/>
                <w:szCs w:val="18"/>
              </w:rPr>
              <w:t>2.44 B</w:t>
            </w:r>
          </w:p>
        </w:tc>
        <w:tc>
          <w:tcPr>
            <w:tcW w:w="981" w:type="dxa"/>
            <w:tcBorders>
              <w:top w:val="single" w:sz="4" w:space="0" w:color="auto"/>
            </w:tcBorders>
            <w:vAlign w:val="center"/>
          </w:tcPr>
          <w:p w14:paraId="6B44B9B5" w14:textId="77777777" w:rsidR="00FE36FE" w:rsidRPr="00825668" w:rsidRDefault="00FE36FE" w:rsidP="00DE27EC">
            <w:pPr>
              <w:jc w:val="center"/>
              <w:rPr>
                <w:sz w:val="18"/>
                <w:szCs w:val="18"/>
              </w:rPr>
            </w:pPr>
            <w:r w:rsidRPr="00825668">
              <w:rPr>
                <w:sz w:val="18"/>
                <w:szCs w:val="18"/>
              </w:rPr>
              <w:t>5.80 A</w:t>
            </w:r>
          </w:p>
        </w:tc>
      </w:tr>
      <w:tr w:rsidR="00FE36FE" w:rsidRPr="00825668" w14:paraId="0B33A861" w14:textId="77777777" w:rsidTr="00DE27EC">
        <w:trPr>
          <w:trHeight w:val="224"/>
          <w:jc w:val="center"/>
        </w:trPr>
        <w:tc>
          <w:tcPr>
            <w:tcW w:w="5954" w:type="dxa"/>
            <w:vAlign w:val="center"/>
          </w:tcPr>
          <w:p w14:paraId="66E98F34" w14:textId="77777777" w:rsidR="00FE36FE" w:rsidRPr="00825668" w:rsidRDefault="00FE36FE" w:rsidP="00DE27EC">
            <w:pPr>
              <w:rPr>
                <w:sz w:val="18"/>
                <w:szCs w:val="18"/>
              </w:rPr>
            </w:pPr>
          </w:p>
        </w:tc>
        <w:tc>
          <w:tcPr>
            <w:tcW w:w="1150" w:type="dxa"/>
            <w:vAlign w:val="center"/>
          </w:tcPr>
          <w:p w14:paraId="2927B16F" w14:textId="77777777" w:rsidR="00FE36FE" w:rsidRPr="00825668" w:rsidRDefault="00FE36FE" w:rsidP="00DE27EC">
            <w:pPr>
              <w:jc w:val="center"/>
              <w:rPr>
                <w:sz w:val="18"/>
                <w:szCs w:val="18"/>
              </w:rPr>
            </w:pPr>
          </w:p>
        </w:tc>
        <w:tc>
          <w:tcPr>
            <w:tcW w:w="721" w:type="dxa"/>
            <w:vAlign w:val="center"/>
          </w:tcPr>
          <w:p w14:paraId="72CEA63E" w14:textId="77777777" w:rsidR="00FE36FE" w:rsidRPr="00825668" w:rsidRDefault="00FE36FE" w:rsidP="00DE27EC">
            <w:pPr>
              <w:jc w:val="center"/>
              <w:rPr>
                <w:sz w:val="18"/>
                <w:szCs w:val="18"/>
              </w:rPr>
            </w:pPr>
          </w:p>
        </w:tc>
        <w:tc>
          <w:tcPr>
            <w:tcW w:w="410" w:type="dxa"/>
            <w:vAlign w:val="center"/>
          </w:tcPr>
          <w:p w14:paraId="7CCC9E31" w14:textId="77777777" w:rsidR="00FE36FE" w:rsidRPr="00825668" w:rsidRDefault="00FE36FE" w:rsidP="00DE27EC">
            <w:pPr>
              <w:rPr>
                <w:sz w:val="18"/>
                <w:szCs w:val="18"/>
              </w:rPr>
            </w:pPr>
          </w:p>
        </w:tc>
        <w:tc>
          <w:tcPr>
            <w:tcW w:w="1285" w:type="dxa"/>
            <w:vAlign w:val="center"/>
          </w:tcPr>
          <w:p w14:paraId="50DDBFCD" w14:textId="77777777" w:rsidR="00FE36FE" w:rsidRPr="00825668" w:rsidRDefault="00FE36FE" w:rsidP="00DE27EC">
            <w:pPr>
              <w:jc w:val="center"/>
              <w:rPr>
                <w:sz w:val="18"/>
                <w:szCs w:val="18"/>
              </w:rPr>
            </w:pPr>
          </w:p>
        </w:tc>
        <w:tc>
          <w:tcPr>
            <w:tcW w:w="1107" w:type="dxa"/>
            <w:vAlign w:val="center"/>
          </w:tcPr>
          <w:p w14:paraId="6613FB01" w14:textId="77777777" w:rsidR="00FE36FE" w:rsidRPr="00825668" w:rsidRDefault="00FE36FE" w:rsidP="00DE27EC">
            <w:pPr>
              <w:jc w:val="center"/>
              <w:rPr>
                <w:sz w:val="18"/>
                <w:szCs w:val="18"/>
              </w:rPr>
            </w:pPr>
          </w:p>
        </w:tc>
        <w:tc>
          <w:tcPr>
            <w:tcW w:w="981" w:type="dxa"/>
            <w:vAlign w:val="center"/>
          </w:tcPr>
          <w:p w14:paraId="279145E8" w14:textId="77777777" w:rsidR="00FE36FE" w:rsidRPr="00825668" w:rsidRDefault="00FE36FE" w:rsidP="00DE27EC">
            <w:pPr>
              <w:jc w:val="center"/>
              <w:rPr>
                <w:sz w:val="18"/>
                <w:szCs w:val="18"/>
              </w:rPr>
            </w:pPr>
          </w:p>
        </w:tc>
      </w:tr>
      <w:tr w:rsidR="00FE36FE" w:rsidRPr="00825668" w14:paraId="276C451E" w14:textId="77777777" w:rsidTr="00DE27EC">
        <w:trPr>
          <w:trHeight w:val="240"/>
          <w:jc w:val="center"/>
        </w:trPr>
        <w:tc>
          <w:tcPr>
            <w:tcW w:w="5954" w:type="dxa"/>
            <w:vAlign w:val="center"/>
          </w:tcPr>
          <w:p w14:paraId="57CF5592" w14:textId="77777777" w:rsidR="00FE36FE" w:rsidRPr="00825668" w:rsidRDefault="00FE36FE" w:rsidP="00DE27EC">
            <w:pPr>
              <w:rPr>
                <w:sz w:val="18"/>
                <w:szCs w:val="18"/>
              </w:rPr>
            </w:pPr>
            <w:r w:rsidRPr="00825668">
              <w:rPr>
                <w:sz w:val="18"/>
                <w:szCs w:val="18"/>
              </w:rPr>
              <w:t>Role Ambiguity</w:t>
            </w:r>
          </w:p>
        </w:tc>
        <w:tc>
          <w:tcPr>
            <w:tcW w:w="1150" w:type="dxa"/>
            <w:vAlign w:val="center"/>
          </w:tcPr>
          <w:p w14:paraId="4812B50E" w14:textId="77777777" w:rsidR="00FE36FE" w:rsidRPr="00825668" w:rsidRDefault="00FE36FE" w:rsidP="00DE27EC">
            <w:pPr>
              <w:jc w:val="center"/>
              <w:rPr>
                <w:sz w:val="18"/>
                <w:szCs w:val="18"/>
              </w:rPr>
            </w:pPr>
            <w:r w:rsidRPr="00825668">
              <w:rPr>
                <w:sz w:val="18"/>
                <w:szCs w:val="18"/>
              </w:rPr>
              <w:t>4.093 *</w:t>
            </w:r>
          </w:p>
        </w:tc>
        <w:tc>
          <w:tcPr>
            <w:tcW w:w="721" w:type="dxa"/>
            <w:vAlign w:val="center"/>
          </w:tcPr>
          <w:p w14:paraId="10B8ACF6" w14:textId="77777777" w:rsidR="00FE36FE" w:rsidRPr="00825668" w:rsidRDefault="00FE36FE" w:rsidP="00DE27EC">
            <w:pPr>
              <w:jc w:val="center"/>
              <w:rPr>
                <w:sz w:val="18"/>
                <w:szCs w:val="18"/>
              </w:rPr>
            </w:pPr>
            <w:r w:rsidRPr="00825668">
              <w:rPr>
                <w:sz w:val="18"/>
                <w:szCs w:val="18"/>
              </w:rPr>
              <w:t>2,502</w:t>
            </w:r>
          </w:p>
        </w:tc>
        <w:tc>
          <w:tcPr>
            <w:tcW w:w="410" w:type="dxa"/>
            <w:vAlign w:val="center"/>
          </w:tcPr>
          <w:p w14:paraId="17D008CD" w14:textId="77777777" w:rsidR="00FE36FE" w:rsidRPr="00825668" w:rsidRDefault="00FE36FE" w:rsidP="00DE27EC">
            <w:pPr>
              <w:rPr>
                <w:sz w:val="18"/>
                <w:szCs w:val="18"/>
              </w:rPr>
            </w:pPr>
          </w:p>
        </w:tc>
        <w:tc>
          <w:tcPr>
            <w:tcW w:w="1285" w:type="dxa"/>
            <w:vAlign w:val="center"/>
          </w:tcPr>
          <w:p w14:paraId="22EE5320" w14:textId="77777777" w:rsidR="00FE36FE" w:rsidRPr="00825668" w:rsidRDefault="00FE36FE" w:rsidP="00DE27EC">
            <w:pPr>
              <w:jc w:val="center"/>
              <w:rPr>
                <w:sz w:val="18"/>
                <w:szCs w:val="18"/>
              </w:rPr>
            </w:pPr>
            <w:r w:rsidRPr="00825668">
              <w:rPr>
                <w:sz w:val="18"/>
                <w:szCs w:val="18"/>
              </w:rPr>
              <w:t>2.79 A</w:t>
            </w:r>
          </w:p>
        </w:tc>
        <w:tc>
          <w:tcPr>
            <w:tcW w:w="1107" w:type="dxa"/>
            <w:vAlign w:val="center"/>
          </w:tcPr>
          <w:p w14:paraId="2BF7C460" w14:textId="77777777" w:rsidR="00FE36FE" w:rsidRPr="00825668" w:rsidRDefault="00FE36FE" w:rsidP="00DE27EC">
            <w:pPr>
              <w:jc w:val="center"/>
              <w:rPr>
                <w:sz w:val="18"/>
                <w:szCs w:val="18"/>
              </w:rPr>
            </w:pPr>
            <w:r w:rsidRPr="00825668">
              <w:rPr>
                <w:sz w:val="18"/>
                <w:szCs w:val="18"/>
              </w:rPr>
              <w:t>2.76 A</w:t>
            </w:r>
          </w:p>
        </w:tc>
        <w:tc>
          <w:tcPr>
            <w:tcW w:w="981" w:type="dxa"/>
            <w:vAlign w:val="center"/>
          </w:tcPr>
          <w:p w14:paraId="5B3550DE" w14:textId="77777777" w:rsidR="00FE36FE" w:rsidRPr="00825668" w:rsidRDefault="00FE36FE" w:rsidP="00DE27EC">
            <w:pPr>
              <w:jc w:val="center"/>
              <w:rPr>
                <w:sz w:val="18"/>
                <w:szCs w:val="18"/>
              </w:rPr>
            </w:pPr>
            <w:r w:rsidRPr="00825668">
              <w:rPr>
                <w:sz w:val="18"/>
                <w:szCs w:val="18"/>
              </w:rPr>
              <w:t>2.45 B</w:t>
            </w:r>
          </w:p>
        </w:tc>
      </w:tr>
      <w:tr w:rsidR="00FE36FE" w:rsidRPr="00825668" w14:paraId="41091CA6" w14:textId="77777777" w:rsidTr="00DE27EC">
        <w:trPr>
          <w:trHeight w:val="240"/>
          <w:jc w:val="center"/>
        </w:trPr>
        <w:tc>
          <w:tcPr>
            <w:tcW w:w="5954" w:type="dxa"/>
            <w:vAlign w:val="center"/>
          </w:tcPr>
          <w:p w14:paraId="7FA45C06" w14:textId="77777777" w:rsidR="00FE36FE" w:rsidRPr="00825668" w:rsidRDefault="00FE36FE" w:rsidP="00DE27EC">
            <w:pPr>
              <w:rPr>
                <w:sz w:val="18"/>
                <w:szCs w:val="18"/>
              </w:rPr>
            </w:pPr>
          </w:p>
        </w:tc>
        <w:tc>
          <w:tcPr>
            <w:tcW w:w="1150" w:type="dxa"/>
            <w:vAlign w:val="center"/>
          </w:tcPr>
          <w:p w14:paraId="5F6B40FF" w14:textId="77777777" w:rsidR="00FE36FE" w:rsidRPr="00825668" w:rsidRDefault="00FE36FE" w:rsidP="00DE27EC">
            <w:pPr>
              <w:jc w:val="center"/>
              <w:rPr>
                <w:sz w:val="18"/>
                <w:szCs w:val="18"/>
              </w:rPr>
            </w:pPr>
          </w:p>
        </w:tc>
        <w:tc>
          <w:tcPr>
            <w:tcW w:w="721" w:type="dxa"/>
            <w:vAlign w:val="center"/>
          </w:tcPr>
          <w:p w14:paraId="30A9695A" w14:textId="77777777" w:rsidR="00FE36FE" w:rsidRPr="00825668" w:rsidRDefault="00FE36FE" w:rsidP="00DE27EC">
            <w:pPr>
              <w:jc w:val="center"/>
              <w:rPr>
                <w:sz w:val="18"/>
                <w:szCs w:val="18"/>
              </w:rPr>
            </w:pPr>
          </w:p>
        </w:tc>
        <w:tc>
          <w:tcPr>
            <w:tcW w:w="410" w:type="dxa"/>
            <w:vAlign w:val="center"/>
          </w:tcPr>
          <w:p w14:paraId="6E3B7F0E" w14:textId="77777777" w:rsidR="00FE36FE" w:rsidRPr="00825668" w:rsidRDefault="00FE36FE" w:rsidP="00DE27EC">
            <w:pPr>
              <w:rPr>
                <w:sz w:val="18"/>
                <w:szCs w:val="18"/>
              </w:rPr>
            </w:pPr>
          </w:p>
        </w:tc>
        <w:tc>
          <w:tcPr>
            <w:tcW w:w="1285" w:type="dxa"/>
            <w:vAlign w:val="center"/>
          </w:tcPr>
          <w:p w14:paraId="7B86225C" w14:textId="77777777" w:rsidR="00FE36FE" w:rsidRPr="00825668" w:rsidRDefault="00FE36FE" w:rsidP="00DE27EC">
            <w:pPr>
              <w:jc w:val="center"/>
              <w:rPr>
                <w:sz w:val="18"/>
                <w:szCs w:val="18"/>
              </w:rPr>
            </w:pPr>
          </w:p>
        </w:tc>
        <w:tc>
          <w:tcPr>
            <w:tcW w:w="1107" w:type="dxa"/>
            <w:vAlign w:val="center"/>
          </w:tcPr>
          <w:p w14:paraId="63E12160" w14:textId="77777777" w:rsidR="00FE36FE" w:rsidRPr="00825668" w:rsidRDefault="00FE36FE" w:rsidP="00DE27EC">
            <w:pPr>
              <w:jc w:val="center"/>
              <w:rPr>
                <w:sz w:val="18"/>
                <w:szCs w:val="18"/>
              </w:rPr>
            </w:pPr>
          </w:p>
        </w:tc>
        <w:tc>
          <w:tcPr>
            <w:tcW w:w="981" w:type="dxa"/>
            <w:vAlign w:val="center"/>
          </w:tcPr>
          <w:p w14:paraId="4ECA46C0" w14:textId="77777777" w:rsidR="00FE36FE" w:rsidRPr="00825668" w:rsidRDefault="00FE36FE" w:rsidP="00DE27EC">
            <w:pPr>
              <w:jc w:val="center"/>
              <w:rPr>
                <w:sz w:val="18"/>
                <w:szCs w:val="18"/>
              </w:rPr>
            </w:pPr>
          </w:p>
        </w:tc>
      </w:tr>
      <w:tr w:rsidR="00FE36FE" w:rsidRPr="00825668" w14:paraId="1BA325C1" w14:textId="77777777" w:rsidTr="00DE27EC">
        <w:trPr>
          <w:trHeight w:val="224"/>
          <w:jc w:val="center"/>
        </w:trPr>
        <w:tc>
          <w:tcPr>
            <w:tcW w:w="5954" w:type="dxa"/>
            <w:vAlign w:val="center"/>
          </w:tcPr>
          <w:p w14:paraId="159CF189" w14:textId="77777777" w:rsidR="00FE36FE" w:rsidRPr="00825668" w:rsidRDefault="00FE36FE" w:rsidP="00DE27EC">
            <w:pPr>
              <w:rPr>
                <w:sz w:val="18"/>
                <w:szCs w:val="18"/>
              </w:rPr>
            </w:pPr>
            <w:r w:rsidRPr="00825668">
              <w:rPr>
                <w:sz w:val="18"/>
                <w:szCs w:val="18"/>
              </w:rPr>
              <w:t>Relational Satisfaction</w:t>
            </w:r>
          </w:p>
        </w:tc>
        <w:tc>
          <w:tcPr>
            <w:tcW w:w="1150" w:type="dxa"/>
            <w:vAlign w:val="center"/>
          </w:tcPr>
          <w:p w14:paraId="40EAD775" w14:textId="77777777" w:rsidR="00FE36FE" w:rsidRPr="00825668" w:rsidRDefault="00FE36FE" w:rsidP="00DE27EC">
            <w:pPr>
              <w:jc w:val="center"/>
              <w:rPr>
                <w:sz w:val="18"/>
                <w:szCs w:val="18"/>
              </w:rPr>
            </w:pPr>
            <w:r w:rsidRPr="00825668">
              <w:rPr>
                <w:sz w:val="18"/>
                <w:szCs w:val="18"/>
              </w:rPr>
              <w:t>3.984 *</w:t>
            </w:r>
          </w:p>
        </w:tc>
        <w:tc>
          <w:tcPr>
            <w:tcW w:w="721" w:type="dxa"/>
            <w:vAlign w:val="center"/>
          </w:tcPr>
          <w:p w14:paraId="0C58704F" w14:textId="77777777" w:rsidR="00FE36FE" w:rsidRPr="00825668" w:rsidRDefault="00FE36FE" w:rsidP="00DE27EC">
            <w:pPr>
              <w:jc w:val="center"/>
              <w:rPr>
                <w:sz w:val="18"/>
                <w:szCs w:val="18"/>
              </w:rPr>
            </w:pPr>
            <w:r w:rsidRPr="00825668">
              <w:rPr>
                <w:sz w:val="18"/>
                <w:szCs w:val="18"/>
              </w:rPr>
              <w:t>2,502</w:t>
            </w:r>
          </w:p>
        </w:tc>
        <w:tc>
          <w:tcPr>
            <w:tcW w:w="410" w:type="dxa"/>
            <w:vAlign w:val="center"/>
          </w:tcPr>
          <w:p w14:paraId="37D94125" w14:textId="77777777" w:rsidR="00FE36FE" w:rsidRPr="00825668" w:rsidRDefault="00FE36FE" w:rsidP="00DE27EC">
            <w:pPr>
              <w:rPr>
                <w:sz w:val="18"/>
                <w:szCs w:val="18"/>
              </w:rPr>
            </w:pPr>
          </w:p>
        </w:tc>
        <w:tc>
          <w:tcPr>
            <w:tcW w:w="1285" w:type="dxa"/>
            <w:vAlign w:val="center"/>
          </w:tcPr>
          <w:p w14:paraId="24A4F5FF" w14:textId="77777777" w:rsidR="00FE36FE" w:rsidRPr="00825668" w:rsidRDefault="00FE36FE" w:rsidP="00DE27EC">
            <w:pPr>
              <w:jc w:val="center"/>
              <w:rPr>
                <w:sz w:val="18"/>
                <w:szCs w:val="18"/>
              </w:rPr>
            </w:pPr>
            <w:r w:rsidRPr="00825668">
              <w:rPr>
                <w:sz w:val="18"/>
                <w:szCs w:val="18"/>
              </w:rPr>
              <w:t>3.85 A</w:t>
            </w:r>
          </w:p>
        </w:tc>
        <w:tc>
          <w:tcPr>
            <w:tcW w:w="1107" w:type="dxa"/>
            <w:vAlign w:val="center"/>
          </w:tcPr>
          <w:p w14:paraId="677DEB09" w14:textId="77777777" w:rsidR="00FE36FE" w:rsidRPr="00825668" w:rsidRDefault="00FE36FE" w:rsidP="00DE27EC">
            <w:pPr>
              <w:jc w:val="center"/>
              <w:rPr>
                <w:sz w:val="18"/>
                <w:szCs w:val="18"/>
              </w:rPr>
            </w:pPr>
            <w:r w:rsidRPr="00825668">
              <w:rPr>
                <w:sz w:val="18"/>
                <w:szCs w:val="18"/>
              </w:rPr>
              <w:t>4.19 B</w:t>
            </w:r>
          </w:p>
        </w:tc>
        <w:tc>
          <w:tcPr>
            <w:tcW w:w="981" w:type="dxa"/>
            <w:vAlign w:val="center"/>
          </w:tcPr>
          <w:p w14:paraId="64AEA956" w14:textId="77777777" w:rsidR="00FE36FE" w:rsidRPr="00825668" w:rsidRDefault="00FE36FE" w:rsidP="00DE27EC">
            <w:pPr>
              <w:jc w:val="center"/>
              <w:rPr>
                <w:sz w:val="18"/>
                <w:szCs w:val="18"/>
              </w:rPr>
            </w:pPr>
            <w:r w:rsidRPr="00825668">
              <w:rPr>
                <w:sz w:val="18"/>
                <w:szCs w:val="18"/>
              </w:rPr>
              <w:t>4.00 A,B</w:t>
            </w:r>
          </w:p>
        </w:tc>
      </w:tr>
      <w:tr w:rsidR="00FE36FE" w:rsidRPr="00825668" w14:paraId="091ABF19" w14:textId="77777777" w:rsidTr="00DE27EC">
        <w:trPr>
          <w:trHeight w:val="240"/>
          <w:jc w:val="center"/>
        </w:trPr>
        <w:tc>
          <w:tcPr>
            <w:tcW w:w="5954" w:type="dxa"/>
            <w:tcBorders>
              <w:bottom w:val="nil"/>
            </w:tcBorders>
            <w:vAlign w:val="center"/>
          </w:tcPr>
          <w:p w14:paraId="5CEC2AF6" w14:textId="77777777" w:rsidR="00FE36FE" w:rsidRPr="00825668" w:rsidRDefault="00FE36FE" w:rsidP="00DE27EC">
            <w:pPr>
              <w:rPr>
                <w:sz w:val="18"/>
                <w:szCs w:val="18"/>
              </w:rPr>
            </w:pPr>
          </w:p>
        </w:tc>
        <w:tc>
          <w:tcPr>
            <w:tcW w:w="1150" w:type="dxa"/>
            <w:tcBorders>
              <w:bottom w:val="nil"/>
            </w:tcBorders>
            <w:vAlign w:val="center"/>
          </w:tcPr>
          <w:p w14:paraId="6B391501" w14:textId="77777777" w:rsidR="00FE36FE" w:rsidRPr="00825668" w:rsidRDefault="00FE36FE" w:rsidP="00DE27EC">
            <w:pPr>
              <w:jc w:val="center"/>
              <w:rPr>
                <w:sz w:val="18"/>
                <w:szCs w:val="18"/>
              </w:rPr>
            </w:pPr>
          </w:p>
        </w:tc>
        <w:tc>
          <w:tcPr>
            <w:tcW w:w="721" w:type="dxa"/>
            <w:tcBorders>
              <w:bottom w:val="nil"/>
            </w:tcBorders>
            <w:vAlign w:val="center"/>
          </w:tcPr>
          <w:p w14:paraId="07E7A7F3" w14:textId="77777777" w:rsidR="00FE36FE" w:rsidRPr="00825668" w:rsidRDefault="00FE36FE" w:rsidP="00DE27EC">
            <w:pPr>
              <w:jc w:val="center"/>
              <w:rPr>
                <w:sz w:val="18"/>
                <w:szCs w:val="18"/>
              </w:rPr>
            </w:pPr>
          </w:p>
        </w:tc>
        <w:tc>
          <w:tcPr>
            <w:tcW w:w="410" w:type="dxa"/>
            <w:tcBorders>
              <w:bottom w:val="nil"/>
            </w:tcBorders>
            <w:vAlign w:val="center"/>
          </w:tcPr>
          <w:p w14:paraId="5D22CDFF" w14:textId="77777777" w:rsidR="00FE36FE" w:rsidRPr="00825668" w:rsidRDefault="00FE36FE" w:rsidP="00DE27EC">
            <w:pPr>
              <w:rPr>
                <w:sz w:val="18"/>
                <w:szCs w:val="18"/>
              </w:rPr>
            </w:pPr>
          </w:p>
        </w:tc>
        <w:tc>
          <w:tcPr>
            <w:tcW w:w="1285" w:type="dxa"/>
            <w:tcBorders>
              <w:bottom w:val="nil"/>
            </w:tcBorders>
            <w:vAlign w:val="center"/>
          </w:tcPr>
          <w:p w14:paraId="1B459CBC" w14:textId="77777777" w:rsidR="00FE36FE" w:rsidRPr="00825668" w:rsidRDefault="00FE36FE" w:rsidP="00DE27EC">
            <w:pPr>
              <w:jc w:val="center"/>
              <w:rPr>
                <w:sz w:val="18"/>
                <w:szCs w:val="18"/>
              </w:rPr>
            </w:pPr>
          </w:p>
        </w:tc>
        <w:tc>
          <w:tcPr>
            <w:tcW w:w="1107" w:type="dxa"/>
            <w:tcBorders>
              <w:bottom w:val="nil"/>
            </w:tcBorders>
            <w:vAlign w:val="center"/>
          </w:tcPr>
          <w:p w14:paraId="589A9DC1" w14:textId="77777777" w:rsidR="00FE36FE" w:rsidRPr="00825668" w:rsidRDefault="00FE36FE" w:rsidP="00DE27EC">
            <w:pPr>
              <w:jc w:val="center"/>
              <w:rPr>
                <w:sz w:val="18"/>
                <w:szCs w:val="18"/>
              </w:rPr>
            </w:pPr>
          </w:p>
        </w:tc>
        <w:tc>
          <w:tcPr>
            <w:tcW w:w="981" w:type="dxa"/>
            <w:tcBorders>
              <w:bottom w:val="nil"/>
            </w:tcBorders>
            <w:vAlign w:val="center"/>
          </w:tcPr>
          <w:p w14:paraId="3EA2DD90" w14:textId="77777777" w:rsidR="00FE36FE" w:rsidRPr="00825668" w:rsidRDefault="00FE36FE" w:rsidP="00DE27EC">
            <w:pPr>
              <w:jc w:val="center"/>
              <w:rPr>
                <w:sz w:val="18"/>
                <w:szCs w:val="18"/>
              </w:rPr>
            </w:pPr>
          </w:p>
        </w:tc>
      </w:tr>
      <w:tr w:rsidR="00FE36FE" w:rsidRPr="00825668" w14:paraId="2E6702AC" w14:textId="77777777" w:rsidTr="00DE27EC">
        <w:trPr>
          <w:trHeight w:val="240"/>
          <w:jc w:val="center"/>
        </w:trPr>
        <w:tc>
          <w:tcPr>
            <w:tcW w:w="5954" w:type="dxa"/>
            <w:tcBorders>
              <w:top w:val="nil"/>
              <w:bottom w:val="single" w:sz="4" w:space="0" w:color="auto"/>
            </w:tcBorders>
            <w:vAlign w:val="center"/>
          </w:tcPr>
          <w:p w14:paraId="6221D721" w14:textId="77777777" w:rsidR="00FE36FE" w:rsidRPr="00825668" w:rsidRDefault="00FE36FE" w:rsidP="00DE27EC">
            <w:pPr>
              <w:rPr>
                <w:sz w:val="18"/>
                <w:szCs w:val="18"/>
              </w:rPr>
            </w:pPr>
            <w:r w:rsidRPr="00825668">
              <w:rPr>
                <w:sz w:val="18"/>
                <w:szCs w:val="18"/>
              </w:rPr>
              <w:t>Customer Satisfaction</w:t>
            </w:r>
          </w:p>
        </w:tc>
        <w:tc>
          <w:tcPr>
            <w:tcW w:w="1150" w:type="dxa"/>
            <w:tcBorders>
              <w:top w:val="nil"/>
              <w:bottom w:val="single" w:sz="4" w:space="0" w:color="auto"/>
            </w:tcBorders>
            <w:vAlign w:val="center"/>
          </w:tcPr>
          <w:p w14:paraId="4746FDE8" w14:textId="77777777" w:rsidR="00FE36FE" w:rsidRPr="00825668" w:rsidRDefault="00FE36FE" w:rsidP="00DE27EC">
            <w:pPr>
              <w:jc w:val="center"/>
              <w:rPr>
                <w:sz w:val="18"/>
                <w:szCs w:val="18"/>
              </w:rPr>
            </w:pPr>
            <w:r w:rsidRPr="00825668">
              <w:rPr>
                <w:sz w:val="18"/>
                <w:szCs w:val="18"/>
              </w:rPr>
              <w:t>0.552</w:t>
            </w:r>
          </w:p>
        </w:tc>
        <w:tc>
          <w:tcPr>
            <w:tcW w:w="721" w:type="dxa"/>
            <w:tcBorders>
              <w:top w:val="nil"/>
              <w:bottom w:val="single" w:sz="4" w:space="0" w:color="auto"/>
            </w:tcBorders>
            <w:vAlign w:val="center"/>
          </w:tcPr>
          <w:p w14:paraId="09877CDC" w14:textId="77777777" w:rsidR="00FE36FE" w:rsidRPr="00825668" w:rsidRDefault="00FE36FE" w:rsidP="00DE27EC">
            <w:pPr>
              <w:jc w:val="center"/>
              <w:rPr>
                <w:sz w:val="18"/>
                <w:szCs w:val="18"/>
              </w:rPr>
            </w:pPr>
            <w:r w:rsidRPr="00825668">
              <w:rPr>
                <w:sz w:val="18"/>
                <w:szCs w:val="18"/>
              </w:rPr>
              <w:t>2,502</w:t>
            </w:r>
          </w:p>
        </w:tc>
        <w:tc>
          <w:tcPr>
            <w:tcW w:w="410" w:type="dxa"/>
            <w:tcBorders>
              <w:top w:val="nil"/>
              <w:bottom w:val="single" w:sz="4" w:space="0" w:color="auto"/>
            </w:tcBorders>
            <w:vAlign w:val="center"/>
          </w:tcPr>
          <w:p w14:paraId="2DCDB3A7" w14:textId="77777777" w:rsidR="00FE36FE" w:rsidRPr="00825668" w:rsidRDefault="00FE36FE" w:rsidP="00DE27EC">
            <w:pPr>
              <w:rPr>
                <w:sz w:val="18"/>
                <w:szCs w:val="18"/>
              </w:rPr>
            </w:pPr>
          </w:p>
        </w:tc>
        <w:tc>
          <w:tcPr>
            <w:tcW w:w="1285" w:type="dxa"/>
            <w:tcBorders>
              <w:top w:val="nil"/>
              <w:bottom w:val="single" w:sz="4" w:space="0" w:color="auto"/>
            </w:tcBorders>
            <w:vAlign w:val="center"/>
          </w:tcPr>
          <w:p w14:paraId="4771DC31" w14:textId="77777777" w:rsidR="00FE36FE" w:rsidRPr="00825668" w:rsidRDefault="00FE36FE" w:rsidP="00DE27EC">
            <w:pPr>
              <w:jc w:val="center"/>
              <w:rPr>
                <w:sz w:val="18"/>
                <w:szCs w:val="18"/>
              </w:rPr>
            </w:pPr>
            <w:r w:rsidRPr="00825668">
              <w:rPr>
                <w:sz w:val="18"/>
                <w:szCs w:val="18"/>
              </w:rPr>
              <w:t>6.29</w:t>
            </w:r>
          </w:p>
        </w:tc>
        <w:tc>
          <w:tcPr>
            <w:tcW w:w="1107" w:type="dxa"/>
            <w:tcBorders>
              <w:top w:val="nil"/>
              <w:bottom w:val="single" w:sz="4" w:space="0" w:color="auto"/>
            </w:tcBorders>
            <w:vAlign w:val="center"/>
          </w:tcPr>
          <w:p w14:paraId="76192B6C" w14:textId="77777777" w:rsidR="00FE36FE" w:rsidRPr="00825668" w:rsidRDefault="00FE36FE" w:rsidP="00DE27EC">
            <w:pPr>
              <w:jc w:val="center"/>
              <w:rPr>
                <w:sz w:val="18"/>
                <w:szCs w:val="18"/>
              </w:rPr>
            </w:pPr>
            <w:r w:rsidRPr="00825668">
              <w:rPr>
                <w:sz w:val="18"/>
                <w:szCs w:val="18"/>
              </w:rPr>
              <w:t>6.34</w:t>
            </w:r>
          </w:p>
        </w:tc>
        <w:tc>
          <w:tcPr>
            <w:tcW w:w="981" w:type="dxa"/>
            <w:tcBorders>
              <w:top w:val="nil"/>
              <w:bottom w:val="single" w:sz="4" w:space="0" w:color="auto"/>
            </w:tcBorders>
            <w:vAlign w:val="center"/>
          </w:tcPr>
          <w:p w14:paraId="3EA3D674" w14:textId="77777777" w:rsidR="00FE36FE" w:rsidRPr="00825668" w:rsidRDefault="00FE36FE" w:rsidP="00DE27EC">
            <w:pPr>
              <w:jc w:val="center"/>
              <w:rPr>
                <w:sz w:val="18"/>
                <w:szCs w:val="18"/>
              </w:rPr>
            </w:pPr>
            <w:r w:rsidRPr="00825668">
              <w:rPr>
                <w:sz w:val="18"/>
                <w:szCs w:val="18"/>
              </w:rPr>
              <w:t>6.39</w:t>
            </w:r>
          </w:p>
        </w:tc>
      </w:tr>
      <w:tr w:rsidR="00FE36FE" w:rsidRPr="00825668" w14:paraId="2C6A1D44" w14:textId="77777777" w:rsidTr="00DE27EC">
        <w:trPr>
          <w:trHeight w:val="224"/>
          <w:jc w:val="center"/>
        </w:trPr>
        <w:tc>
          <w:tcPr>
            <w:tcW w:w="11608" w:type="dxa"/>
            <w:gridSpan w:val="7"/>
            <w:tcBorders>
              <w:top w:val="single" w:sz="4" w:space="0" w:color="auto"/>
            </w:tcBorders>
            <w:vAlign w:val="center"/>
          </w:tcPr>
          <w:p w14:paraId="40DE54DB" w14:textId="77777777" w:rsidR="00FE36FE" w:rsidRPr="00825668" w:rsidRDefault="00FE36FE" w:rsidP="00DE27EC">
            <w:pPr>
              <w:rPr>
                <w:sz w:val="18"/>
                <w:szCs w:val="18"/>
              </w:rPr>
            </w:pPr>
          </w:p>
        </w:tc>
      </w:tr>
      <w:tr w:rsidR="00FE36FE" w:rsidRPr="00825668" w14:paraId="36BBF86C" w14:textId="77777777" w:rsidTr="00DE27EC">
        <w:trPr>
          <w:trHeight w:val="240"/>
          <w:jc w:val="center"/>
        </w:trPr>
        <w:tc>
          <w:tcPr>
            <w:tcW w:w="11608" w:type="dxa"/>
            <w:gridSpan w:val="7"/>
            <w:vAlign w:val="center"/>
          </w:tcPr>
          <w:p w14:paraId="7DF18D05" w14:textId="77777777" w:rsidR="00FE36FE" w:rsidRPr="00825668" w:rsidRDefault="00FE36FE" w:rsidP="00DE27EC">
            <w:pPr>
              <w:rPr>
                <w:sz w:val="18"/>
                <w:szCs w:val="18"/>
              </w:rPr>
            </w:pPr>
            <w:r w:rsidRPr="00825668">
              <w:rPr>
                <w:sz w:val="18"/>
                <w:szCs w:val="18"/>
              </w:rPr>
              <w:t>* F statistic significant at p &lt; .05</w:t>
            </w:r>
          </w:p>
        </w:tc>
      </w:tr>
      <w:tr w:rsidR="00FE36FE" w:rsidRPr="00825668" w14:paraId="07CE538C" w14:textId="77777777" w:rsidTr="00DE27EC">
        <w:trPr>
          <w:trHeight w:val="448"/>
          <w:jc w:val="center"/>
        </w:trPr>
        <w:tc>
          <w:tcPr>
            <w:tcW w:w="11608" w:type="dxa"/>
            <w:gridSpan w:val="7"/>
            <w:vAlign w:val="center"/>
          </w:tcPr>
          <w:p w14:paraId="64360799" w14:textId="77777777" w:rsidR="00FE36FE" w:rsidRPr="00825668" w:rsidRDefault="00FE36FE" w:rsidP="00DE27EC">
            <w:pPr>
              <w:rPr>
                <w:sz w:val="18"/>
                <w:szCs w:val="18"/>
              </w:rPr>
            </w:pPr>
            <w:r w:rsidRPr="00825668">
              <w:rPr>
                <w:sz w:val="18"/>
                <w:szCs w:val="18"/>
              </w:rPr>
              <w:t>1 - Column entries are mean levels of dependent variables for each phase of the alliance.  Columns with different postscripts have Bonferroni inequalities that are significantly different at p &lt; .05.</w:t>
            </w:r>
          </w:p>
        </w:tc>
      </w:tr>
    </w:tbl>
    <w:p w14:paraId="2E82E849" w14:textId="77777777" w:rsidR="004C2131" w:rsidRDefault="004C2131" w:rsidP="007A1883">
      <w:pPr>
        <w:spacing w:line="480" w:lineRule="auto"/>
        <w:ind w:firstLine="720"/>
        <w:rPr>
          <w:rFonts w:eastAsia="MS Mincho"/>
          <w:lang w:val="en-GB"/>
        </w:rPr>
      </w:pPr>
    </w:p>
    <w:p w14:paraId="0E340F20" w14:textId="77777777" w:rsidR="00FE36FE" w:rsidRDefault="00FE36FE" w:rsidP="007A1883">
      <w:pPr>
        <w:spacing w:line="480" w:lineRule="auto"/>
        <w:ind w:firstLine="720"/>
        <w:rPr>
          <w:rFonts w:eastAsia="MS Mincho"/>
          <w:lang w:val="en-GB"/>
        </w:rPr>
      </w:pPr>
    </w:p>
    <w:p w14:paraId="52F60190" w14:textId="77777777" w:rsidR="00FE36FE" w:rsidRDefault="00FE36FE" w:rsidP="007A1883">
      <w:pPr>
        <w:spacing w:line="480" w:lineRule="auto"/>
        <w:ind w:firstLine="720"/>
        <w:rPr>
          <w:rFonts w:eastAsia="MS Mincho"/>
          <w:lang w:val="en-GB"/>
        </w:rPr>
      </w:pPr>
    </w:p>
    <w:p w14:paraId="128A7754" w14:textId="77777777" w:rsidR="00FE36FE" w:rsidRDefault="00FE36FE" w:rsidP="007A1883">
      <w:pPr>
        <w:spacing w:line="480" w:lineRule="auto"/>
        <w:ind w:firstLine="720"/>
        <w:rPr>
          <w:rFonts w:eastAsia="MS Mincho"/>
          <w:lang w:val="en-GB"/>
        </w:rPr>
      </w:pPr>
    </w:p>
    <w:p w14:paraId="77C17143" w14:textId="42A6C2C2" w:rsidR="005830B2" w:rsidRPr="00410BCA" w:rsidRDefault="005830B2" w:rsidP="007A1883">
      <w:pPr>
        <w:spacing w:line="480" w:lineRule="auto"/>
        <w:ind w:firstLine="720"/>
        <w:rPr>
          <w:rFonts w:eastAsia="MS Mincho"/>
          <w:lang w:val="en-GB"/>
        </w:rPr>
      </w:pPr>
      <w:r w:rsidRPr="00410BCA">
        <w:rPr>
          <w:rFonts w:eastAsia="MS Mincho"/>
          <w:lang w:val="en-GB"/>
        </w:rPr>
        <w:t>H</w:t>
      </w:r>
      <w:r w:rsidR="00956170" w:rsidRPr="00410BCA">
        <w:rPr>
          <w:rFonts w:eastAsia="MS Mincho"/>
          <w:lang w:val="en-GB"/>
        </w:rPr>
        <w:t xml:space="preserve">1 </w:t>
      </w:r>
      <w:r w:rsidR="00476D91" w:rsidRPr="00410BCA">
        <w:rPr>
          <w:rFonts w:eastAsia="MS Mincho"/>
          <w:lang w:val="en-GB"/>
        </w:rPr>
        <w:t>identifies</w:t>
      </w:r>
      <w:r w:rsidR="007400E4" w:rsidRPr="00410BCA">
        <w:rPr>
          <w:rFonts w:eastAsia="MS Mincho"/>
          <w:lang w:val="en-GB"/>
        </w:rPr>
        <w:t xml:space="preserve"> </w:t>
      </w:r>
      <w:r w:rsidRPr="00410BCA">
        <w:rPr>
          <w:rFonts w:eastAsia="MS Mincho"/>
          <w:lang w:val="en-GB"/>
        </w:rPr>
        <w:t>vertical control as a determinant of role ambiguity.</w:t>
      </w:r>
      <w:r w:rsidR="0015092C" w:rsidRPr="00410BCA">
        <w:rPr>
          <w:rFonts w:eastAsia="MS Mincho"/>
          <w:lang w:val="en-GB"/>
        </w:rPr>
        <w:t xml:space="preserve"> </w:t>
      </w:r>
      <w:r w:rsidRPr="00410BCA">
        <w:rPr>
          <w:rFonts w:eastAsia="MS Mincho"/>
          <w:lang w:val="en-GB"/>
        </w:rPr>
        <w:t>Although the influence of control on ambiguity outlined in H</w:t>
      </w:r>
      <w:r w:rsidR="00956170" w:rsidRPr="00410BCA">
        <w:rPr>
          <w:rFonts w:eastAsia="MS Mincho"/>
          <w:lang w:val="en-GB"/>
        </w:rPr>
        <w:t>1</w:t>
      </w:r>
      <w:r w:rsidRPr="00410BCA">
        <w:rPr>
          <w:rFonts w:eastAsia="MS Mincho"/>
          <w:lang w:val="en-GB"/>
        </w:rPr>
        <w:t xml:space="preserve"> is supported during the </w:t>
      </w:r>
      <w:r w:rsidR="009F5030" w:rsidRPr="00410BCA">
        <w:rPr>
          <w:rFonts w:eastAsia="MS Mincho"/>
          <w:lang w:val="en-GB"/>
        </w:rPr>
        <w:t>formative</w:t>
      </w:r>
      <w:r w:rsidRPr="00410BCA">
        <w:rPr>
          <w:rFonts w:eastAsia="MS Mincho"/>
          <w:lang w:val="en-GB"/>
        </w:rPr>
        <w:t xml:space="preserve"> (γ = </w:t>
      </w:r>
      <w:r w:rsidR="008F549D" w:rsidRPr="00410BCA">
        <w:rPr>
          <w:rFonts w:eastAsia="MS Mincho"/>
          <w:lang w:val="en-GB"/>
        </w:rPr>
        <w:t>-</w:t>
      </w:r>
      <w:r w:rsidRPr="00410BCA">
        <w:rPr>
          <w:rFonts w:eastAsia="MS Mincho"/>
          <w:lang w:val="en-GB"/>
        </w:rPr>
        <w:t>.</w:t>
      </w:r>
      <w:r w:rsidR="008F549D" w:rsidRPr="00410BCA">
        <w:rPr>
          <w:rFonts w:eastAsia="MS Mincho"/>
          <w:lang w:val="en-GB"/>
        </w:rPr>
        <w:t>267</w:t>
      </w:r>
      <w:r w:rsidRPr="00410BCA">
        <w:rPr>
          <w:rFonts w:eastAsia="MS Mincho"/>
          <w:lang w:val="en-GB"/>
        </w:rPr>
        <w:t xml:space="preserve">; t = </w:t>
      </w:r>
      <w:r w:rsidR="008F549D" w:rsidRPr="00410BCA">
        <w:rPr>
          <w:rFonts w:eastAsia="MS Mincho"/>
          <w:lang w:val="en-GB"/>
        </w:rPr>
        <w:t>-</w:t>
      </w:r>
      <w:r w:rsidRPr="00410BCA">
        <w:rPr>
          <w:rFonts w:eastAsia="MS Mincho"/>
          <w:lang w:val="en-GB"/>
        </w:rPr>
        <w:t>2.</w:t>
      </w:r>
      <w:r w:rsidR="008F549D" w:rsidRPr="00410BCA">
        <w:rPr>
          <w:rFonts w:eastAsia="MS Mincho"/>
          <w:lang w:val="en-GB"/>
        </w:rPr>
        <w:t>384</w:t>
      </w:r>
      <w:r w:rsidRPr="00410BCA">
        <w:rPr>
          <w:rFonts w:eastAsia="MS Mincho"/>
          <w:lang w:val="en-GB"/>
        </w:rPr>
        <w:t xml:space="preserve">) </w:t>
      </w:r>
      <w:r w:rsidRPr="00410BCA">
        <w:rPr>
          <w:rFonts w:eastAsia="MS Mincho"/>
          <w:lang w:val="en-GB"/>
        </w:rPr>
        <w:lastRenderedPageBreak/>
        <w:t xml:space="preserve">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s (γ = </w:t>
      </w:r>
      <w:r w:rsidR="009861A2" w:rsidRPr="00410BCA">
        <w:rPr>
          <w:rFonts w:eastAsia="MS Mincho"/>
          <w:lang w:val="en-GB"/>
        </w:rPr>
        <w:t>-</w:t>
      </w:r>
      <w:r w:rsidRPr="00410BCA">
        <w:rPr>
          <w:rFonts w:eastAsia="MS Mincho"/>
          <w:lang w:val="en-GB"/>
        </w:rPr>
        <w:t>.</w:t>
      </w:r>
      <w:r w:rsidR="002776DE" w:rsidRPr="00410BCA">
        <w:rPr>
          <w:rFonts w:eastAsia="MS Mincho"/>
          <w:lang w:val="en-GB"/>
        </w:rPr>
        <w:t>258</w:t>
      </w:r>
      <w:r w:rsidRPr="00410BCA">
        <w:rPr>
          <w:rFonts w:eastAsia="MS Mincho"/>
          <w:lang w:val="en-GB"/>
        </w:rPr>
        <w:t xml:space="preserve">; t = </w:t>
      </w:r>
      <w:r w:rsidR="009861A2" w:rsidRPr="00410BCA">
        <w:rPr>
          <w:rFonts w:eastAsia="MS Mincho"/>
          <w:lang w:val="en-GB"/>
        </w:rPr>
        <w:t>-2.055</w:t>
      </w:r>
      <w:r w:rsidRPr="00410BCA">
        <w:rPr>
          <w:rFonts w:eastAsia="MS Mincho"/>
          <w:lang w:val="en-GB"/>
        </w:rPr>
        <w:t xml:space="preserve">), the influence is negative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(γ = .172; t = 2.0</w:t>
      </w:r>
      <w:r w:rsidR="002776DE" w:rsidRPr="00410BCA">
        <w:rPr>
          <w:rFonts w:eastAsia="MS Mincho"/>
          <w:lang w:val="en-GB"/>
        </w:rPr>
        <w:t>15</w:t>
      </w:r>
      <w:r w:rsidRPr="00410BCA">
        <w:rPr>
          <w:rFonts w:eastAsia="MS Mincho"/>
          <w:lang w:val="en-GB"/>
        </w:rPr>
        <w:t>).</w:t>
      </w:r>
      <w:r w:rsidR="0015092C" w:rsidRPr="00410BCA">
        <w:rPr>
          <w:rFonts w:eastAsia="MS Mincho"/>
          <w:lang w:val="en-GB"/>
        </w:rPr>
        <w:t xml:space="preserve"> </w:t>
      </w:r>
      <w:r w:rsidR="009F008A" w:rsidRPr="00410BCA">
        <w:rPr>
          <w:rFonts w:eastAsia="MS Mincho"/>
          <w:lang w:val="en-GB"/>
        </w:rPr>
        <w:t xml:space="preserve">The influence of vertical control on ambiguity in the operational phase is significantly different from the </w:t>
      </w:r>
      <w:r w:rsidR="0074415D" w:rsidRPr="00410BCA">
        <w:rPr>
          <w:rFonts w:eastAsia="MS Mincho"/>
          <w:lang w:val="en-GB"/>
        </w:rPr>
        <w:t>influence in the formative (χ</w:t>
      </w:r>
      <w:r w:rsidR="0074415D" w:rsidRPr="00410BCA">
        <w:rPr>
          <w:rFonts w:eastAsia="MS Mincho"/>
          <w:vertAlign w:val="superscript"/>
          <w:lang w:val="en-GB"/>
        </w:rPr>
        <w:t>2</w:t>
      </w:r>
      <w:r w:rsidR="0074415D" w:rsidRPr="00410BCA">
        <w:rPr>
          <w:rFonts w:eastAsia="MS Mincho"/>
          <w:vertAlign w:val="subscript"/>
          <w:lang w:val="en-GB"/>
        </w:rPr>
        <w:t xml:space="preserve">[1] </w:t>
      </w:r>
      <w:r w:rsidR="0074415D" w:rsidRPr="00410BCA">
        <w:rPr>
          <w:rFonts w:eastAsia="MS Mincho"/>
          <w:lang w:val="en-GB"/>
        </w:rPr>
        <w:t>= 10.212</w:t>
      </w:r>
      <w:r w:rsidR="00934E75" w:rsidRPr="00410BCA">
        <w:rPr>
          <w:rFonts w:eastAsia="MS Mincho"/>
          <w:lang w:val="en-GB"/>
        </w:rPr>
        <w:t>,</w:t>
      </w:r>
      <w:r w:rsidR="0074415D" w:rsidRPr="00410BCA">
        <w:rPr>
          <w:rFonts w:eastAsia="MS Mincho"/>
          <w:lang w:val="en-GB"/>
        </w:rPr>
        <w:t xml:space="preserve"> p &lt;.05) and outcome stages (χ</w:t>
      </w:r>
      <w:r w:rsidR="0074415D" w:rsidRPr="00410BCA">
        <w:rPr>
          <w:rFonts w:eastAsia="MS Mincho"/>
          <w:vertAlign w:val="superscript"/>
          <w:lang w:val="en-GB"/>
        </w:rPr>
        <w:t>2</w:t>
      </w:r>
      <w:r w:rsidR="0074415D" w:rsidRPr="00410BCA">
        <w:rPr>
          <w:rFonts w:eastAsia="MS Mincho"/>
          <w:vertAlign w:val="subscript"/>
          <w:lang w:val="en-GB"/>
        </w:rPr>
        <w:t xml:space="preserve">[1] </w:t>
      </w:r>
      <w:r w:rsidR="0074415D" w:rsidRPr="00410BCA">
        <w:rPr>
          <w:rFonts w:eastAsia="MS Mincho"/>
          <w:lang w:val="en-GB"/>
        </w:rPr>
        <w:t xml:space="preserve">= </w:t>
      </w:r>
      <w:r w:rsidR="00D92735" w:rsidRPr="00410BCA">
        <w:rPr>
          <w:rFonts w:eastAsia="MS Mincho"/>
          <w:lang w:val="en-GB"/>
        </w:rPr>
        <w:t>4.208</w:t>
      </w:r>
      <w:r w:rsidR="00934E75" w:rsidRPr="00410BCA">
        <w:rPr>
          <w:rFonts w:eastAsia="MS Mincho"/>
          <w:lang w:val="en-GB"/>
        </w:rPr>
        <w:t>,</w:t>
      </w:r>
      <w:r w:rsidR="0074415D" w:rsidRPr="00410BCA">
        <w:rPr>
          <w:rFonts w:eastAsia="MS Mincho"/>
          <w:lang w:val="en-GB"/>
        </w:rPr>
        <w:t xml:space="preserve"> p &lt;.05)</w:t>
      </w:r>
      <w:r w:rsidR="00D92735" w:rsidRPr="00410BCA">
        <w:rPr>
          <w:rFonts w:eastAsia="MS Mincho"/>
          <w:lang w:val="en-GB"/>
        </w:rPr>
        <w:t xml:space="preserve">, yet </w:t>
      </w:r>
      <w:r w:rsidR="00DE5D86" w:rsidRPr="00410BCA">
        <w:rPr>
          <w:rFonts w:eastAsia="MS Mincho"/>
          <w:lang w:val="en-GB"/>
        </w:rPr>
        <w:t>it</w:t>
      </w:r>
      <w:r w:rsidR="00D92735" w:rsidRPr="00410BCA">
        <w:rPr>
          <w:rFonts w:eastAsia="MS Mincho"/>
          <w:lang w:val="en-GB"/>
        </w:rPr>
        <w:t xml:space="preserve"> does not vary between the formative and </w:t>
      </w:r>
      <w:r w:rsidR="00934E75" w:rsidRPr="00410BCA">
        <w:rPr>
          <w:rFonts w:eastAsia="MS Mincho"/>
          <w:lang w:val="en-GB"/>
        </w:rPr>
        <w:t xml:space="preserve">the </w:t>
      </w:r>
      <w:r w:rsidR="00D92735" w:rsidRPr="00410BCA">
        <w:rPr>
          <w:rFonts w:eastAsia="MS Mincho"/>
          <w:lang w:val="en-GB"/>
        </w:rPr>
        <w:t>outcome stage (χ</w:t>
      </w:r>
      <w:r w:rsidR="00D92735" w:rsidRPr="00410BCA">
        <w:rPr>
          <w:rFonts w:eastAsia="MS Mincho"/>
          <w:vertAlign w:val="superscript"/>
          <w:lang w:val="en-GB"/>
        </w:rPr>
        <w:t>2</w:t>
      </w:r>
      <w:r w:rsidR="00D92735" w:rsidRPr="00410BCA">
        <w:rPr>
          <w:rFonts w:eastAsia="MS Mincho"/>
          <w:vertAlign w:val="subscript"/>
          <w:lang w:val="en-GB"/>
        </w:rPr>
        <w:t xml:space="preserve">[1] </w:t>
      </w:r>
      <w:r w:rsidR="00D92735" w:rsidRPr="00410BCA">
        <w:rPr>
          <w:rFonts w:eastAsia="MS Mincho"/>
          <w:lang w:val="en-GB"/>
        </w:rPr>
        <w:t>= 0</w:t>
      </w:r>
      <w:r w:rsidR="00EF6A01" w:rsidRPr="00410BCA">
        <w:rPr>
          <w:rFonts w:eastAsia="MS Mincho"/>
          <w:lang w:val="en-GB"/>
        </w:rPr>
        <w:t>.088</w:t>
      </w:r>
      <w:r w:rsidR="00934E75" w:rsidRPr="00410BCA">
        <w:rPr>
          <w:rFonts w:eastAsia="MS Mincho"/>
          <w:lang w:val="en-GB"/>
        </w:rPr>
        <w:t>,</w:t>
      </w:r>
      <w:r w:rsidR="00D92735" w:rsidRPr="00410BCA">
        <w:rPr>
          <w:rFonts w:eastAsia="MS Mincho"/>
          <w:lang w:val="en-GB"/>
        </w:rPr>
        <w:t xml:space="preserve"> p &lt;</w:t>
      </w:r>
      <w:r w:rsidR="00DE5D86" w:rsidRPr="00410BCA">
        <w:rPr>
          <w:rFonts w:eastAsia="MS Mincho"/>
          <w:lang w:val="en-GB"/>
        </w:rPr>
        <w:t xml:space="preserve"> </w:t>
      </w:r>
      <w:r w:rsidR="00D92735" w:rsidRPr="00410BCA">
        <w:rPr>
          <w:rFonts w:eastAsia="MS Mincho"/>
          <w:lang w:val="en-GB"/>
        </w:rPr>
        <w:t>.05)</w:t>
      </w:r>
      <w:r w:rsidR="00EF6A01" w:rsidRPr="00410BCA">
        <w:rPr>
          <w:rFonts w:eastAsia="MS Mincho"/>
          <w:lang w:val="en-GB"/>
        </w:rPr>
        <w:t>.</w:t>
      </w:r>
      <w:r w:rsidR="0015092C" w:rsidRPr="00410BCA">
        <w:rPr>
          <w:rFonts w:eastAsia="MS Mincho"/>
          <w:lang w:val="en-GB"/>
        </w:rPr>
        <w:t xml:space="preserve"> </w:t>
      </w:r>
      <w:r w:rsidR="00EF6A01" w:rsidRPr="00410BCA">
        <w:rPr>
          <w:rFonts w:eastAsia="MS Mincho"/>
          <w:lang w:val="en-GB"/>
        </w:rPr>
        <w:t>Together these results support H8.</w:t>
      </w:r>
    </w:p>
    <w:p w14:paraId="53231A77" w14:textId="4B010664" w:rsidR="00C524C8" w:rsidRPr="00410BCA" w:rsidRDefault="005830B2" w:rsidP="007A1883">
      <w:pPr>
        <w:spacing w:line="480" w:lineRule="auto"/>
        <w:ind w:firstLine="720"/>
        <w:rPr>
          <w:rFonts w:eastAsia="MS Mincho"/>
          <w:lang w:val="en-GB"/>
        </w:rPr>
      </w:pPr>
      <w:r w:rsidRPr="00410BCA">
        <w:rPr>
          <w:rFonts w:eastAsia="MS Mincho"/>
          <w:lang w:val="en-GB"/>
        </w:rPr>
        <w:t>The relationship between role ambiguity and effectiveness is the focus of H</w:t>
      </w:r>
      <w:r w:rsidR="00956170" w:rsidRPr="00410BCA">
        <w:rPr>
          <w:rFonts w:eastAsia="MS Mincho"/>
          <w:lang w:val="en-GB"/>
        </w:rPr>
        <w:t>2</w:t>
      </w:r>
      <w:r w:rsidR="00934E75" w:rsidRPr="00410BCA">
        <w:rPr>
          <w:rFonts w:eastAsia="MS Mincho"/>
          <w:lang w:val="en-GB"/>
        </w:rPr>
        <w:t>–</w:t>
      </w:r>
      <w:r w:rsidR="00956170" w:rsidRPr="00410BCA">
        <w:rPr>
          <w:rFonts w:eastAsia="MS Mincho"/>
          <w:lang w:val="en-GB"/>
        </w:rPr>
        <w:t>3</w:t>
      </w:r>
      <w:r w:rsidRPr="00410BCA">
        <w:rPr>
          <w:rFonts w:eastAsia="MS Mincho"/>
          <w:lang w:val="en-GB"/>
        </w:rPr>
        <w:t>.</w:t>
      </w:r>
      <w:r w:rsidR="0015092C" w:rsidRPr="00410BCA">
        <w:rPr>
          <w:rFonts w:eastAsia="MS Mincho"/>
          <w:lang w:val="en-GB"/>
        </w:rPr>
        <w:t xml:space="preserve"> </w:t>
      </w:r>
      <w:r w:rsidRPr="00410BCA">
        <w:rPr>
          <w:rFonts w:eastAsia="MS Mincho"/>
          <w:lang w:val="en-GB"/>
        </w:rPr>
        <w:t>In support of H</w:t>
      </w:r>
      <w:r w:rsidR="00956170" w:rsidRPr="00410BCA">
        <w:rPr>
          <w:rFonts w:eastAsia="MS Mincho"/>
          <w:lang w:val="en-GB"/>
        </w:rPr>
        <w:t xml:space="preserve">2 and </w:t>
      </w:r>
      <w:r w:rsidR="00934E75" w:rsidRPr="00410BCA">
        <w:rPr>
          <w:rFonts w:eastAsia="MS Mincho"/>
          <w:lang w:val="en-GB"/>
        </w:rPr>
        <w:t>H</w:t>
      </w:r>
      <w:r w:rsidR="00956170" w:rsidRPr="00410BCA">
        <w:rPr>
          <w:rFonts w:eastAsia="MS Mincho"/>
          <w:lang w:val="en-GB"/>
        </w:rPr>
        <w:t>3</w:t>
      </w:r>
      <w:r w:rsidRPr="00410BCA">
        <w:rPr>
          <w:rFonts w:eastAsia="MS Mincho"/>
          <w:lang w:val="en-GB"/>
        </w:rPr>
        <w:t>, role ambiguity yield</w:t>
      </w:r>
      <w:r w:rsidR="00956170" w:rsidRPr="00410BCA">
        <w:rPr>
          <w:rFonts w:eastAsia="MS Mincho"/>
          <w:lang w:val="en-GB"/>
        </w:rPr>
        <w:t>s</w:t>
      </w:r>
      <w:r w:rsidRPr="00410BCA">
        <w:rPr>
          <w:rFonts w:eastAsia="MS Mincho"/>
          <w:lang w:val="en-GB"/>
        </w:rPr>
        <w:t xml:space="preserve"> </w:t>
      </w:r>
      <w:r w:rsidR="00956170" w:rsidRPr="00410BCA">
        <w:rPr>
          <w:rFonts w:eastAsia="MS Mincho"/>
          <w:lang w:val="en-GB"/>
        </w:rPr>
        <w:t>lower</w:t>
      </w:r>
      <w:r w:rsidRPr="00410BCA">
        <w:rPr>
          <w:rFonts w:eastAsia="MS Mincho"/>
          <w:lang w:val="en-GB"/>
        </w:rPr>
        <w:t xml:space="preserve"> relational satisfaction (</w:t>
      </w:r>
      <w:r w:rsidR="00D3137D" w:rsidRPr="00410BCA">
        <w:rPr>
          <w:rFonts w:eastAsia="MS Mincho"/>
          <w:lang w:val="en-GB"/>
        </w:rPr>
        <w:t>formative</w:t>
      </w:r>
      <w:r w:rsidRPr="00410BCA">
        <w:rPr>
          <w:rFonts w:eastAsia="MS Mincho"/>
          <w:lang w:val="en-GB"/>
        </w:rPr>
        <w:t xml:space="preserve">: β = </w:t>
      </w:r>
      <w:r w:rsidR="00D3137D" w:rsidRPr="00410BCA">
        <w:rPr>
          <w:rFonts w:eastAsia="MS Mincho"/>
          <w:lang w:val="en-GB"/>
        </w:rPr>
        <w:t>-</w:t>
      </w:r>
      <w:r w:rsidRPr="00410BCA">
        <w:rPr>
          <w:rFonts w:eastAsia="MS Mincho"/>
          <w:lang w:val="en-GB"/>
        </w:rPr>
        <w:t>.41</w:t>
      </w:r>
      <w:r w:rsidR="00D3137D" w:rsidRPr="00410BCA">
        <w:rPr>
          <w:rFonts w:eastAsia="MS Mincho"/>
          <w:lang w:val="en-GB"/>
        </w:rPr>
        <w:t>2</w:t>
      </w:r>
      <w:r w:rsidRPr="00410BCA">
        <w:rPr>
          <w:rFonts w:eastAsia="MS Mincho"/>
          <w:lang w:val="en-GB"/>
        </w:rPr>
        <w:t>; t = 3.</w:t>
      </w:r>
      <w:r w:rsidR="00D3137D" w:rsidRPr="00410BCA">
        <w:rPr>
          <w:rFonts w:eastAsia="MS Mincho"/>
          <w:lang w:val="en-GB"/>
        </w:rPr>
        <w:t>699</w:t>
      </w:r>
      <w:r w:rsidRPr="00410BCA">
        <w:rPr>
          <w:rFonts w:eastAsia="MS Mincho"/>
          <w:lang w:val="en-GB"/>
        </w:rPr>
        <w:t xml:space="preserve">; </w:t>
      </w:r>
      <w:r w:rsidR="009058D2" w:rsidRPr="00410BCA">
        <w:rPr>
          <w:rFonts w:eastAsia="MS Mincho"/>
          <w:lang w:val="en-GB"/>
        </w:rPr>
        <w:t>operational</w:t>
      </w:r>
      <w:r w:rsidRPr="00410BCA">
        <w:rPr>
          <w:rFonts w:eastAsia="MS Mincho"/>
          <w:lang w:val="en-GB"/>
        </w:rPr>
        <w:t xml:space="preserve">: β = </w:t>
      </w:r>
      <w:r w:rsidR="00D3137D" w:rsidRPr="00410BCA">
        <w:rPr>
          <w:rFonts w:eastAsia="MS Mincho"/>
          <w:lang w:val="en-GB"/>
        </w:rPr>
        <w:t>-</w:t>
      </w:r>
      <w:r w:rsidRPr="00410BCA">
        <w:rPr>
          <w:rFonts w:eastAsia="MS Mincho"/>
          <w:lang w:val="en-GB"/>
        </w:rPr>
        <w:t>.4</w:t>
      </w:r>
      <w:r w:rsidR="00D3137D" w:rsidRPr="00410BCA">
        <w:rPr>
          <w:rFonts w:eastAsia="MS Mincho"/>
          <w:lang w:val="en-GB"/>
        </w:rPr>
        <w:t>53</w:t>
      </w:r>
      <w:r w:rsidRPr="00410BCA">
        <w:rPr>
          <w:rFonts w:eastAsia="MS Mincho"/>
          <w:lang w:val="en-GB"/>
        </w:rPr>
        <w:t xml:space="preserve">; t = </w:t>
      </w:r>
      <w:r w:rsidR="00D3137D" w:rsidRPr="00410BCA">
        <w:rPr>
          <w:rFonts w:eastAsia="MS Mincho"/>
          <w:lang w:val="en-GB"/>
        </w:rPr>
        <w:t>-</w:t>
      </w:r>
      <w:r w:rsidRPr="00410BCA">
        <w:rPr>
          <w:rFonts w:eastAsia="MS Mincho"/>
          <w:lang w:val="en-GB"/>
        </w:rPr>
        <w:t>4.</w:t>
      </w:r>
      <w:r w:rsidR="00D3137D" w:rsidRPr="00410BCA">
        <w:rPr>
          <w:rFonts w:eastAsia="MS Mincho"/>
          <w:lang w:val="en-GB"/>
        </w:rPr>
        <w:t>455</w:t>
      </w:r>
      <w:r w:rsidRPr="00410BCA">
        <w:rPr>
          <w:rFonts w:eastAsia="MS Mincho"/>
          <w:lang w:val="en-GB"/>
        </w:rPr>
        <w:t>;</w:t>
      </w:r>
      <w:r w:rsidR="00956170" w:rsidRPr="00410BCA">
        <w:rPr>
          <w:rFonts w:eastAsia="MS Mincho"/>
          <w:lang w:val="en-GB"/>
        </w:rPr>
        <w:t xml:space="preserve"> </w:t>
      </w:r>
      <w:r w:rsidR="009058D2" w:rsidRPr="00410BCA">
        <w:rPr>
          <w:rFonts w:eastAsia="MS Mincho"/>
          <w:lang w:val="en-GB"/>
        </w:rPr>
        <w:t>outcome</w:t>
      </w:r>
      <w:r w:rsidR="00956170" w:rsidRPr="00410BCA">
        <w:rPr>
          <w:rFonts w:eastAsia="MS Mincho"/>
          <w:lang w:val="en-GB"/>
        </w:rPr>
        <w:t>:</w:t>
      </w:r>
      <w:r w:rsidR="0015092C" w:rsidRPr="00410BCA">
        <w:rPr>
          <w:rFonts w:eastAsia="MS Mincho"/>
          <w:lang w:val="en-GB"/>
        </w:rPr>
        <w:t xml:space="preserve"> </w:t>
      </w:r>
      <w:r w:rsidR="00956170" w:rsidRPr="00410BCA">
        <w:rPr>
          <w:rFonts w:eastAsia="MS Mincho"/>
          <w:lang w:val="en-GB"/>
        </w:rPr>
        <w:t xml:space="preserve">β = </w:t>
      </w:r>
      <w:r w:rsidR="00D3137D" w:rsidRPr="00410BCA">
        <w:rPr>
          <w:rFonts w:eastAsia="MS Mincho"/>
          <w:lang w:val="en-GB"/>
        </w:rPr>
        <w:t>-</w:t>
      </w:r>
      <w:r w:rsidR="00956170" w:rsidRPr="00410BCA">
        <w:rPr>
          <w:rFonts w:eastAsia="MS Mincho"/>
          <w:lang w:val="en-GB"/>
        </w:rPr>
        <w:t>.</w:t>
      </w:r>
      <w:r w:rsidR="00D3137D" w:rsidRPr="00410BCA">
        <w:rPr>
          <w:rFonts w:eastAsia="MS Mincho"/>
          <w:lang w:val="en-GB"/>
        </w:rPr>
        <w:t>433</w:t>
      </w:r>
      <w:r w:rsidR="00956170" w:rsidRPr="00410BCA">
        <w:rPr>
          <w:rFonts w:eastAsia="MS Mincho"/>
          <w:lang w:val="en-GB"/>
        </w:rPr>
        <w:t xml:space="preserve">; t = </w:t>
      </w:r>
      <w:r w:rsidR="00D3137D" w:rsidRPr="00410BCA">
        <w:rPr>
          <w:rFonts w:eastAsia="MS Mincho"/>
          <w:lang w:val="en-GB"/>
        </w:rPr>
        <w:t>-3</w:t>
      </w:r>
      <w:r w:rsidR="00956170" w:rsidRPr="00410BCA">
        <w:rPr>
          <w:rFonts w:eastAsia="MS Mincho"/>
          <w:lang w:val="en-GB"/>
        </w:rPr>
        <w:t>.</w:t>
      </w:r>
      <w:r w:rsidR="00D3137D" w:rsidRPr="00410BCA">
        <w:rPr>
          <w:rFonts w:eastAsia="MS Mincho"/>
          <w:lang w:val="en-GB"/>
        </w:rPr>
        <w:t>118</w:t>
      </w:r>
      <w:r w:rsidR="00956170" w:rsidRPr="00410BCA">
        <w:rPr>
          <w:rFonts w:eastAsia="MS Mincho"/>
          <w:lang w:val="en-GB"/>
        </w:rPr>
        <w:t xml:space="preserve">) </w:t>
      </w:r>
      <w:r w:rsidRPr="00410BCA">
        <w:rPr>
          <w:rFonts w:eastAsia="MS Mincho"/>
          <w:lang w:val="en-GB"/>
        </w:rPr>
        <w:t>and efforts to raise customer satisfaction (</w:t>
      </w:r>
      <w:r w:rsidR="007A6370" w:rsidRPr="00410BCA">
        <w:rPr>
          <w:rFonts w:eastAsia="MS Mincho"/>
          <w:lang w:val="en-GB"/>
        </w:rPr>
        <w:t>formative</w:t>
      </w:r>
      <w:r w:rsidRPr="00410BCA">
        <w:rPr>
          <w:rFonts w:eastAsia="MS Mincho"/>
          <w:lang w:val="en-GB"/>
        </w:rPr>
        <w:t xml:space="preserve">: β = </w:t>
      </w:r>
      <w:r w:rsidR="007A6370" w:rsidRPr="00410BCA">
        <w:rPr>
          <w:rFonts w:eastAsia="MS Mincho"/>
          <w:lang w:val="en-GB"/>
        </w:rPr>
        <w:t>-</w:t>
      </w:r>
      <w:r w:rsidRPr="00410BCA">
        <w:rPr>
          <w:rFonts w:eastAsia="MS Mincho"/>
          <w:lang w:val="en-GB"/>
        </w:rPr>
        <w:t>.2</w:t>
      </w:r>
      <w:r w:rsidR="007A6370" w:rsidRPr="00410BCA">
        <w:rPr>
          <w:rFonts w:eastAsia="MS Mincho"/>
          <w:lang w:val="en-GB"/>
        </w:rPr>
        <w:t>16</w:t>
      </w:r>
      <w:r w:rsidRPr="00410BCA">
        <w:rPr>
          <w:rFonts w:eastAsia="MS Mincho"/>
          <w:lang w:val="en-GB"/>
        </w:rPr>
        <w:t xml:space="preserve">; t = </w:t>
      </w:r>
      <w:r w:rsidR="007A6370" w:rsidRPr="00410BCA">
        <w:rPr>
          <w:rFonts w:eastAsia="MS Mincho"/>
          <w:lang w:val="en-GB"/>
        </w:rPr>
        <w:t>-</w:t>
      </w:r>
      <w:r w:rsidRPr="00410BCA">
        <w:rPr>
          <w:rFonts w:eastAsia="MS Mincho"/>
          <w:lang w:val="en-GB"/>
        </w:rPr>
        <w:t>2.</w:t>
      </w:r>
      <w:r w:rsidR="007A6370" w:rsidRPr="00410BCA">
        <w:rPr>
          <w:rFonts w:eastAsia="MS Mincho"/>
          <w:lang w:val="en-GB"/>
        </w:rPr>
        <w:t>22</w:t>
      </w:r>
      <w:r w:rsidRPr="00410BCA">
        <w:rPr>
          <w:rFonts w:eastAsia="MS Mincho"/>
          <w:lang w:val="en-GB"/>
        </w:rPr>
        <w:t xml:space="preserve">5; </w:t>
      </w:r>
      <w:r w:rsidR="009058D2" w:rsidRPr="00410BCA">
        <w:rPr>
          <w:rFonts w:eastAsia="MS Mincho"/>
          <w:lang w:val="en-GB"/>
        </w:rPr>
        <w:t>operational</w:t>
      </w:r>
      <w:r w:rsidRPr="00410BCA">
        <w:rPr>
          <w:rFonts w:eastAsia="MS Mincho"/>
          <w:lang w:val="en-GB"/>
        </w:rPr>
        <w:t xml:space="preserve">: β = </w:t>
      </w:r>
      <w:r w:rsidR="007A6370" w:rsidRPr="00410BCA">
        <w:rPr>
          <w:rFonts w:eastAsia="MS Mincho"/>
          <w:lang w:val="en-GB"/>
        </w:rPr>
        <w:t>-</w:t>
      </w:r>
      <w:r w:rsidRPr="00410BCA">
        <w:rPr>
          <w:rFonts w:eastAsia="MS Mincho"/>
          <w:lang w:val="en-GB"/>
        </w:rPr>
        <w:t>.</w:t>
      </w:r>
      <w:r w:rsidR="007A6370" w:rsidRPr="00410BCA">
        <w:rPr>
          <w:rFonts w:eastAsia="MS Mincho"/>
          <w:lang w:val="en-GB"/>
        </w:rPr>
        <w:t>176</w:t>
      </w:r>
      <w:r w:rsidRPr="00410BCA">
        <w:rPr>
          <w:rFonts w:eastAsia="MS Mincho"/>
          <w:lang w:val="en-GB"/>
        </w:rPr>
        <w:t xml:space="preserve">; t = </w:t>
      </w:r>
      <w:r w:rsidR="007A6370" w:rsidRPr="00410BCA">
        <w:rPr>
          <w:rFonts w:eastAsia="MS Mincho"/>
          <w:lang w:val="en-GB"/>
        </w:rPr>
        <w:t>-</w:t>
      </w:r>
      <w:r w:rsidRPr="00410BCA">
        <w:rPr>
          <w:rFonts w:eastAsia="MS Mincho"/>
          <w:lang w:val="en-GB"/>
        </w:rPr>
        <w:t>2.</w:t>
      </w:r>
      <w:r w:rsidR="007A6370" w:rsidRPr="00410BCA">
        <w:rPr>
          <w:rFonts w:eastAsia="MS Mincho"/>
          <w:lang w:val="en-GB"/>
        </w:rPr>
        <w:t>275</w:t>
      </w:r>
      <w:r w:rsidRPr="00410BCA">
        <w:rPr>
          <w:rFonts w:eastAsia="MS Mincho"/>
          <w:lang w:val="en-GB"/>
        </w:rPr>
        <w:t xml:space="preserve">; </w:t>
      </w:r>
      <w:r w:rsidR="009058D2" w:rsidRPr="00410BCA">
        <w:rPr>
          <w:rFonts w:eastAsia="MS Mincho"/>
          <w:lang w:val="en-GB"/>
        </w:rPr>
        <w:t>outcome</w:t>
      </w:r>
      <w:r w:rsidRPr="00410BCA">
        <w:rPr>
          <w:rFonts w:eastAsia="MS Mincho"/>
          <w:lang w:val="en-GB"/>
        </w:rPr>
        <w:t xml:space="preserve">: β = </w:t>
      </w:r>
      <w:r w:rsidR="007A6370" w:rsidRPr="00410BCA">
        <w:rPr>
          <w:rFonts w:eastAsia="MS Mincho"/>
          <w:lang w:val="en-GB"/>
        </w:rPr>
        <w:t>-</w:t>
      </w:r>
      <w:r w:rsidRPr="00410BCA">
        <w:rPr>
          <w:rFonts w:eastAsia="MS Mincho"/>
          <w:lang w:val="en-GB"/>
        </w:rPr>
        <w:t>.</w:t>
      </w:r>
      <w:r w:rsidR="007A6370" w:rsidRPr="00410BCA">
        <w:rPr>
          <w:rFonts w:eastAsia="MS Mincho"/>
          <w:lang w:val="en-GB"/>
        </w:rPr>
        <w:t>5</w:t>
      </w:r>
      <w:r w:rsidRPr="00410BCA">
        <w:rPr>
          <w:rFonts w:eastAsia="MS Mincho"/>
          <w:lang w:val="en-GB"/>
        </w:rPr>
        <w:t xml:space="preserve">00; t = </w:t>
      </w:r>
      <w:r w:rsidR="007A6370" w:rsidRPr="00410BCA">
        <w:rPr>
          <w:rFonts w:eastAsia="MS Mincho"/>
          <w:lang w:val="en-GB"/>
        </w:rPr>
        <w:t>-4.163</w:t>
      </w:r>
      <w:r w:rsidRPr="00410BCA">
        <w:rPr>
          <w:rFonts w:eastAsia="MS Mincho"/>
          <w:lang w:val="en-GB"/>
        </w:rPr>
        <w:t>).</w:t>
      </w:r>
      <w:r w:rsidR="0015092C" w:rsidRPr="00410BCA">
        <w:rPr>
          <w:rFonts w:eastAsia="MS Mincho"/>
          <w:lang w:val="en-GB"/>
        </w:rPr>
        <w:t xml:space="preserve"> </w:t>
      </w:r>
      <w:r w:rsidR="005E520A" w:rsidRPr="00410BCA">
        <w:rPr>
          <w:rFonts w:eastAsia="MS Mincho"/>
          <w:lang w:val="en-GB"/>
        </w:rPr>
        <w:t xml:space="preserve">The influence of ambiguity on relational satisfaction does not vary across time periods, but the influence of ambiguity on efforts to raise customer satisfaction is </w:t>
      </w:r>
      <w:r w:rsidR="00C9558D" w:rsidRPr="00410BCA">
        <w:rPr>
          <w:rFonts w:eastAsia="MS Mincho"/>
          <w:lang w:val="en-GB"/>
        </w:rPr>
        <w:t>greater in the outcome stage than in the operational stage (χ</w:t>
      </w:r>
      <w:r w:rsidR="00C9558D" w:rsidRPr="00410BCA">
        <w:rPr>
          <w:rFonts w:eastAsia="MS Mincho"/>
          <w:vertAlign w:val="superscript"/>
          <w:lang w:val="en-GB"/>
        </w:rPr>
        <w:t>2</w:t>
      </w:r>
      <w:r w:rsidR="00C9558D" w:rsidRPr="00410BCA">
        <w:rPr>
          <w:rFonts w:eastAsia="MS Mincho"/>
          <w:vertAlign w:val="subscript"/>
          <w:lang w:val="en-GB"/>
        </w:rPr>
        <w:t>[1]</w:t>
      </w:r>
      <w:r w:rsidR="00C9558D" w:rsidRPr="00C265C3">
        <w:rPr>
          <w:rFonts w:eastAsia="MS Mincho"/>
          <w:lang w:val="en-GB"/>
        </w:rPr>
        <w:t xml:space="preserve"> </w:t>
      </w:r>
      <w:r w:rsidR="00C9558D" w:rsidRPr="00410BCA">
        <w:rPr>
          <w:rFonts w:eastAsia="MS Mincho"/>
          <w:lang w:val="en-GB"/>
        </w:rPr>
        <w:t>= 3.89</w:t>
      </w:r>
      <w:r w:rsidR="00DE5D86" w:rsidRPr="00410BCA">
        <w:rPr>
          <w:rFonts w:eastAsia="MS Mincho"/>
          <w:lang w:val="en-GB"/>
        </w:rPr>
        <w:t>,</w:t>
      </w:r>
      <w:r w:rsidR="00C9558D" w:rsidRPr="00410BCA">
        <w:rPr>
          <w:rFonts w:eastAsia="MS Mincho"/>
          <w:lang w:val="en-GB"/>
        </w:rPr>
        <w:t xml:space="preserve"> p &lt;</w:t>
      </w:r>
      <w:r w:rsidR="00934E75" w:rsidRPr="00410BCA">
        <w:rPr>
          <w:rFonts w:eastAsia="MS Mincho"/>
          <w:lang w:val="en-GB"/>
        </w:rPr>
        <w:t xml:space="preserve"> </w:t>
      </w:r>
      <w:r w:rsidR="00C9558D" w:rsidRPr="00410BCA">
        <w:rPr>
          <w:rFonts w:eastAsia="MS Mincho"/>
          <w:lang w:val="en-GB"/>
        </w:rPr>
        <w:t>.05).</w:t>
      </w:r>
      <w:r w:rsidR="0015092C" w:rsidRPr="00410BCA">
        <w:rPr>
          <w:rFonts w:eastAsia="MS Mincho"/>
          <w:lang w:val="en-GB"/>
        </w:rPr>
        <w:t xml:space="preserve"> </w:t>
      </w:r>
    </w:p>
    <w:p w14:paraId="04BB1C47" w14:textId="48366608" w:rsidR="002776DE" w:rsidRDefault="005830B2" w:rsidP="007A1883">
      <w:pPr>
        <w:spacing w:line="480" w:lineRule="auto"/>
        <w:ind w:firstLine="720"/>
        <w:rPr>
          <w:rFonts w:eastAsia="MS Mincho"/>
          <w:lang w:val="en-GB"/>
        </w:rPr>
      </w:pPr>
      <w:r w:rsidRPr="00410BCA">
        <w:rPr>
          <w:rFonts w:eastAsia="MS Mincho"/>
          <w:lang w:val="en-GB"/>
        </w:rPr>
        <w:t xml:space="preserve">Table </w:t>
      </w:r>
      <w:r w:rsidR="00B81BD4" w:rsidRPr="00410BCA">
        <w:rPr>
          <w:rFonts w:eastAsia="MS Mincho"/>
          <w:lang w:val="en-GB"/>
        </w:rPr>
        <w:t>4</w:t>
      </w:r>
      <w:r w:rsidRPr="00410BCA">
        <w:rPr>
          <w:rFonts w:eastAsia="MS Mincho"/>
          <w:lang w:val="en-GB"/>
        </w:rPr>
        <w:t xml:space="preserve"> provides a summary of the tests of H</w:t>
      </w:r>
      <w:r w:rsidR="00294882" w:rsidRPr="00410BCA">
        <w:rPr>
          <w:rFonts w:eastAsia="MS Mincho"/>
          <w:lang w:val="en-GB"/>
        </w:rPr>
        <w:t>4</w:t>
      </w:r>
      <w:r w:rsidR="00BF4012" w:rsidRPr="00410BCA">
        <w:rPr>
          <w:rFonts w:eastAsia="MS Mincho"/>
          <w:lang w:val="en-GB"/>
        </w:rPr>
        <w:t>–</w:t>
      </w:r>
      <w:r w:rsidR="00FD2E15" w:rsidRPr="00410BCA">
        <w:rPr>
          <w:rFonts w:eastAsia="MS Mincho"/>
          <w:lang w:val="en-GB"/>
        </w:rPr>
        <w:t>7.</w:t>
      </w:r>
      <w:r w:rsidR="0015092C" w:rsidRPr="00410BCA">
        <w:rPr>
          <w:rFonts w:eastAsia="MS Mincho"/>
          <w:lang w:val="en-GB"/>
        </w:rPr>
        <w:t xml:space="preserve"> </w:t>
      </w:r>
      <w:r w:rsidR="00FD2E15" w:rsidRPr="00410BCA">
        <w:rPr>
          <w:rFonts w:eastAsia="MS Mincho"/>
          <w:lang w:val="en-GB"/>
        </w:rPr>
        <w:t>H4</w:t>
      </w:r>
      <w:r w:rsidRPr="00410BCA">
        <w:rPr>
          <w:rFonts w:eastAsia="MS Mincho"/>
          <w:lang w:val="en-GB"/>
        </w:rPr>
        <w:t xml:space="preserve"> </w:t>
      </w:r>
      <w:r w:rsidR="00476D91" w:rsidRPr="00410BCA">
        <w:rPr>
          <w:rFonts w:eastAsia="MS Mincho"/>
          <w:lang w:val="en-GB"/>
        </w:rPr>
        <w:t>states</w:t>
      </w:r>
      <w:r w:rsidR="00BF4012" w:rsidRPr="00410BCA">
        <w:rPr>
          <w:rFonts w:eastAsia="MS Mincho"/>
          <w:lang w:val="en-GB"/>
        </w:rPr>
        <w:t xml:space="preserve"> that</w:t>
      </w:r>
      <w:r w:rsidRPr="00410BCA">
        <w:rPr>
          <w:rFonts w:eastAsia="MS Mincho"/>
          <w:lang w:val="en-GB"/>
        </w:rPr>
        <w:t xml:space="preserve"> the stage of the </w:t>
      </w:r>
      <w:r w:rsidR="00C10042" w:rsidRPr="00410BCA">
        <w:rPr>
          <w:rFonts w:eastAsia="MS Mincho"/>
          <w:lang w:val="en-GB"/>
        </w:rPr>
        <w:t>alliance</w:t>
      </w:r>
      <w:r w:rsidRPr="00410BCA">
        <w:rPr>
          <w:rFonts w:eastAsia="MS Mincho"/>
          <w:lang w:val="en-GB"/>
        </w:rPr>
        <w:t xml:space="preserve"> </w:t>
      </w:r>
      <w:r w:rsidR="00476D91" w:rsidRPr="00410BCA">
        <w:rPr>
          <w:rFonts w:eastAsia="MS Mincho"/>
          <w:lang w:val="en-GB"/>
        </w:rPr>
        <w:t>influences</w:t>
      </w:r>
      <w:r w:rsidRPr="00410BCA">
        <w:rPr>
          <w:rFonts w:eastAsia="MS Mincho"/>
          <w:lang w:val="en-GB"/>
        </w:rPr>
        <w:t xml:space="preserve"> the mean level of </w:t>
      </w:r>
      <w:r w:rsidR="00781C7A" w:rsidRPr="00410BCA">
        <w:rPr>
          <w:rFonts w:eastAsia="MS Mincho"/>
          <w:lang w:val="en-GB"/>
        </w:rPr>
        <w:t>vertical control</w:t>
      </w:r>
      <w:r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Consistent with </w:t>
      </w:r>
      <w:r w:rsidR="00465E8D" w:rsidRPr="00410BCA">
        <w:rPr>
          <w:rFonts w:eastAsia="MS Mincho"/>
          <w:lang w:val="en-GB"/>
        </w:rPr>
        <w:t>the hypothesis</w:t>
      </w:r>
      <w:r w:rsidRPr="00410BCA">
        <w:rPr>
          <w:rFonts w:eastAsia="MS Mincho"/>
          <w:lang w:val="en-GB"/>
        </w:rPr>
        <w:t xml:space="preserve">, the phase of the </w:t>
      </w:r>
      <w:r w:rsidR="00465E8D" w:rsidRPr="00410BCA">
        <w:rPr>
          <w:rFonts w:eastAsia="MS Mincho"/>
          <w:lang w:val="en-GB"/>
        </w:rPr>
        <w:t>alliance</w:t>
      </w:r>
      <w:r w:rsidRPr="00410BCA">
        <w:rPr>
          <w:rFonts w:eastAsia="MS Mincho"/>
          <w:lang w:val="en-GB"/>
        </w:rPr>
        <w:t xml:space="preserve"> is related to vertical control (F</w:t>
      </w:r>
      <w:r w:rsidRPr="00410BCA">
        <w:rPr>
          <w:rFonts w:eastAsia="MS Mincho"/>
          <w:vertAlign w:val="subscript"/>
          <w:lang w:val="en-GB"/>
        </w:rPr>
        <w:t>[2,5</w:t>
      </w:r>
      <w:r w:rsidR="00465E8D" w:rsidRPr="00410BCA">
        <w:rPr>
          <w:rFonts w:eastAsia="MS Mincho"/>
          <w:vertAlign w:val="subscript"/>
          <w:lang w:val="en-GB"/>
        </w:rPr>
        <w:t>02</w:t>
      </w:r>
      <w:r w:rsidRPr="00410BCA">
        <w:rPr>
          <w:rFonts w:eastAsia="MS Mincho"/>
          <w:vertAlign w:val="subscript"/>
          <w:lang w:val="en-GB"/>
        </w:rPr>
        <w:t>]</w:t>
      </w:r>
      <w:r w:rsidRPr="00C265C3">
        <w:rPr>
          <w:rFonts w:eastAsia="MS Mincho"/>
          <w:lang w:val="en-GB"/>
        </w:rPr>
        <w:t xml:space="preserve"> </w:t>
      </w:r>
      <w:r w:rsidRPr="00410BCA">
        <w:rPr>
          <w:rFonts w:eastAsia="MS Mincho"/>
          <w:lang w:val="en-GB"/>
        </w:rPr>
        <w:t xml:space="preserve">= </w:t>
      </w:r>
      <w:r w:rsidR="00A96A83" w:rsidRPr="00410BCA">
        <w:rPr>
          <w:rFonts w:eastAsia="MS Mincho"/>
          <w:lang w:val="en-GB"/>
        </w:rPr>
        <w:t>500</w:t>
      </w:r>
      <w:r w:rsidRPr="00410BCA">
        <w:rPr>
          <w:rFonts w:eastAsia="MS Mincho"/>
          <w:lang w:val="en-GB"/>
        </w:rPr>
        <w:t>.</w:t>
      </w:r>
      <w:r w:rsidR="00A96A83" w:rsidRPr="00410BCA">
        <w:rPr>
          <w:rFonts w:eastAsia="MS Mincho"/>
          <w:lang w:val="en-GB"/>
        </w:rPr>
        <w:t>352</w:t>
      </w:r>
      <w:r w:rsidRPr="00410BCA">
        <w:rPr>
          <w:rFonts w:eastAsia="MS Mincho"/>
          <w:lang w:val="en-GB"/>
        </w:rPr>
        <w:t>, p &lt; .05).</w:t>
      </w:r>
      <w:r w:rsidR="0015092C" w:rsidRPr="00410BCA">
        <w:rPr>
          <w:rFonts w:eastAsia="MS Mincho"/>
          <w:lang w:val="en-GB"/>
        </w:rPr>
        <w:t xml:space="preserve"> </w:t>
      </w:r>
      <w:r w:rsidR="00BF4012" w:rsidRPr="00410BCA">
        <w:rPr>
          <w:rFonts w:eastAsia="MS Mincho"/>
          <w:lang w:val="en-GB"/>
        </w:rPr>
        <w:t xml:space="preserve">The </w:t>
      </w:r>
      <w:r w:rsidRPr="00410BCA">
        <w:rPr>
          <w:rFonts w:eastAsia="MS Mincho"/>
          <w:lang w:val="en-GB"/>
        </w:rPr>
        <w:t xml:space="preserve">Bonferroni inequalities indicate that control is lower during 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w:t>
      </w:r>
      <w:r w:rsidRPr="00410BCA">
        <w:rPr>
          <w:rFonts w:eastAsia="MS Mincho"/>
          <w:i/>
          <w:iCs/>
          <w:lang w:val="en-GB"/>
        </w:rPr>
        <w:t>x</w:t>
      </w:r>
      <w:r w:rsidRPr="00410BCA">
        <w:rPr>
          <w:rFonts w:eastAsia="MS Mincho"/>
          <w:lang w:val="en-GB"/>
        </w:rPr>
        <w:t>̄ = 2.4</w:t>
      </w:r>
      <w:r w:rsidR="00A96A83" w:rsidRPr="00410BCA">
        <w:rPr>
          <w:rFonts w:eastAsia="MS Mincho"/>
          <w:lang w:val="en-GB"/>
        </w:rPr>
        <w:t>4</w:t>
      </w:r>
      <w:r w:rsidRPr="00410BCA">
        <w:rPr>
          <w:rFonts w:eastAsia="MS Mincho"/>
          <w:lang w:val="en-GB"/>
        </w:rPr>
        <w:t>) than</w:t>
      </w:r>
      <w:r w:rsidR="00BF4012" w:rsidRPr="00410BCA">
        <w:rPr>
          <w:rFonts w:eastAsia="MS Mincho"/>
          <w:lang w:val="en-GB"/>
        </w:rPr>
        <w:t xml:space="preserve"> during</w:t>
      </w:r>
      <w:r w:rsidRPr="00410BCA">
        <w:rPr>
          <w:rFonts w:eastAsia="MS Mincho"/>
          <w:lang w:val="en-GB"/>
        </w:rPr>
        <w:t xml:space="preserve"> the </w:t>
      </w:r>
      <w:r w:rsidR="009F5030" w:rsidRPr="00410BCA">
        <w:rPr>
          <w:rFonts w:eastAsia="MS Mincho"/>
          <w:lang w:val="en-GB"/>
        </w:rPr>
        <w:t>formative</w:t>
      </w:r>
      <w:r w:rsidRPr="00410BCA">
        <w:rPr>
          <w:rFonts w:eastAsia="MS Mincho"/>
          <w:lang w:val="en-GB"/>
        </w:rPr>
        <w:t xml:space="preserve"> (</w:t>
      </w:r>
      <w:r w:rsidRPr="00410BCA">
        <w:rPr>
          <w:rFonts w:eastAsia="MS Mincho"/>
          <w:i/>
          <w:iCs/>
          <w:lang w:val="en-GB"/>
        </w:rPr>
        <w:t>x</w:t>
      </w:r>
      <w:r w:rsidRPr="00410BCA">
        <w:rPr>
          <w:rFonts w:eastAsia="MS Mincho"/>
          <w:lang w:val="en-GB"/>
        </w:rPr>
        <w:t>̄ = 5.</w:t>
      </w:r>
      <w:r w:rsidR="00A96A83" w:rsidRPr="00410BCA">
        <w:rPr>
          <w:rFonts w:eastAsia="MS Mincho"/>
          <w:lang w:val="en-GB"/>
        </w:rPr>
        <w:t>52</w:t>
      </w:r>
      <w:r w:rsidRPr="00410BCA">
        <w:rPr>
          <w:rFonts w:eastAsia="MS Mincho"/>
          <w:lang w:val="en-GB"/>
        </w:rPr>
        <w:t xml:space="preserve">) and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s (</w:t>
      </w:r>
      <w:r w:rsidRPr="00410BCA">
        <w:rPr>
          <w:rFonts w:eastAsia="MS Mincho"/>
          <w:i/>
          <w:iCs/>
          <w:lang w:val="en-GB"/>
        </w:rPr>
        <w:t>x</w:t>
      </w:r>
      <w:r w:rsidRPr="00410BCA">
        <w:rPr>
          <w:rFonts w:eastAsia="MS Mincho"/>
          <w:lang w:val="en-GB"/>
        </w:rPr>
        <w:t>̄ = 5.</w:t>
      </w:r>
      <w:r w:rsidR="00A96A83" w:rsidRPr="00410BCA">
        <w:rPr>
          <w:rFonts w:eastAsia="MS Mincho"/>
          <w:lang w:val="en-GB"/>
        </w:rPr>
        <w:t>80</w:t>
      </w:r>
      <w:r w:rsidRPr="00410BCA">
        <w:rPr>
          <w:rFonts w:eastAsia="MS Mincho"/>
          <w:lang w:val="en-GB"/>
        </w:rPr>
        <w:t>).</w:t>
      </w:r>
      <w:r w:rsidR="0015092C" w:rsidRPr="00410BCA">
        <w:rPr>
          <w:rFonts w:eastAsia="MS Mincho"/>
          <w:lang w:val="en-GB"/>
        </w:rPr>
        <w:t xml:space="preserve"> </w:t>
      </w:r>
      <w:r w:rsidR="00A96A83" w:rsidRPr="00410BCA">
        <w:rPr>
          <w:rFonts w:eastAsia="MS Mincho"/>
          <w:lang w:val="en-GB"/>
        </w:rPr>
        <w:t xml:space="preserve">The level of control does not vary between the formative and </w:t>
      </w:r>
      <w:r w:rsidR="00BF4012" w:rsidRPr="00410BCA">
        <w:rPr>
          <w:rFonts w:eastAsia="MS Mincho"/>
          <w:lang w:val="en-GB"/>
        </w:rPr>
        <w:t xml:space="preserve">the </w:t>
      </w:r>
      <w:r w:rsidR="005D76F8" w:rsidRPr="00410BCA">
        <w:rPr>
          <w:rFonts w:eastAsia="MS Mincho"/>
          <w:lang w:val="en-GB"/>
        </w:rPr>
        <w:t>outcome</w:t>
      </w:r>
      <w:r w:rsidR="00A96A83" w:rsidRPr="00410BCA">
        <w:rPr>
          <w:rFonts w:eastAsia="MS Mincho"/>
          <w:lang w:val="en-GB"/>
        </w:rPr>
        <w:t xml:space="preserve"> stage.</w:t>
      </w:r>
      <w:r w:rsidR="0015092C" w:rsidRPr="00410BCA">
        <w:rPr>
          <w:rFonts w:eastAsia="MS Mincho"/>
          <w:lang w:val="en-GB"/>
        </w:rPr>
        <w:t xml:space="preserve"> </w:t>
      </w:r>
      <w:r w:rsidRPr="00410BCA">
        <w:rPr>
          <w:rFonts w:eastAsia="MS Mincho"/>
          <w:lang w:val="en-GB"/>
        </w:rPr>
        <w:t>H</w:t>
      </w:r>
      <w:r w:rsidR="00B8143B" w:rsidRPr="00410BCA">
        <w:rPr>
          <w:rFonts w:eastAsia="MS Mincho"/>
          <w:lang w:val="en-GB"/>
        </w:rPr>
        <w:t>5</w:t>
      </w:r>
      <w:r w:rsidRPr="00410BCA">
        <w:rPr>
          <w:rFonts w:eastAsia="MS Mincho"/>
          <w:lang w:val="en-GB"/>
        </w:rPr>
        <w:t xml:space="preserve">, which </w:t>
      </w:r>
      <w:r w:rsidR="00304C1E" w:rsidRPr="00410BCA">
        <w:rPr>
          <w:rFonts w:eastAsia="MS Mincho"/>
          <w:lang w:val="en-GB"/>
        </w:rPr>
        <w:t xml:space="preserve">indicates </w:t>
      </w:r>
      <w:r w:rsidRPr="00410BCA">
        <w:rPr>
          <w:rFonts w:eastAsia="MS Mincho"/>
          <w:lang w:val="en-GB"/>
        </w:rPr>
        <w:t xml:space="preserve">the phase of </w:t>
      </w:r>
      <w:r w:rsidR="00C10042" w:rsidRPr="00410BCA">
        <w:rPr>
          <w:rFonts w:eastAsia="MS Mincho"/>
          <w:lang w:val="en-GB"/>
        </w:rPr>
        <w:t>the alliance</w:t>
      </w:r>
      <w:r w:rsidRPr="00410BCA">
        <w:rPr>
          <w:rFonts w:eastAsia="MS Mincho"/>
          <w:lang w:val="en-GB"/>
        </w:rPr>
        <w:t xml:space="preserve"> as a determinant of ambiguity, is partially supported (F </w:t>
      </w:r>
      <w:r w:rsidRPr="00410BCA">
        <w:rPr>
          <w:rFonts w:eastAsia="MS Mincho"/>
          <w:vertAlign w:val="subscript"/>
          <w:lang w:val="en-GB"/>
        </w:rPr>
        <w:t>[2,5</w:t>
      </w:r>
      <w:r w:rsidR="00BC76F0" w:rsidRPr="00410BCA">
        <w:rPr>
          <w:rFonts w:eastAsia="MS Mincho"/>
          <w:vertAlign w:val="subscript"/>
          <w:lang w:val="en-GB"/>
        </w:rPr>
        <w:t>02</w:t>
      </w:r>
      <w:r w:rsidRPr="00410BCA">
        <w:rPr>
          <w:rFonts w:eastAsia="MS Mincho"/>
          <w:vertAlign w:val="subscript"/>
          <w:lang w:val="en-GB"/>
        </w:rPr>
        <w:t>]</w:t>
      </w:r>
      <w:r w:rsidRPr="00C265C3">
        <w:rPr>
          <w:rFonts w:eastAsia="MS Mincho"/>
          <w:lang w:val="en-GB"/>
        </w:rPr>
        <w:t xml:space="preserve"> </w:t>
      </w:r>
      <w:r w:rsidRPr="00410BCA">
        <w:rPr>
          <w:rFonts w:eastAsia="MS Mincho"/>
          <w:lang w:val="en-GB"/>
        </w:rPr>
        <w:t>= 4.</w:t>
      </w:r>
      <w:r w:rsidR="00BC76F0" w:rsidRPr="00410BCA">
        <w:rPr>
          <w:rFonts w:eastAsia="MS Mincho"/>
          <w:lang w:val="en-GB"/>
        </w:rPr>
        <w:t>093</w:t>
      </w:r>
      <w:r w:rsidRPr="00410BCA">
        <w:rPr>
          <w:rFonts w:eastAsia="MS Mincho"/>
          <w:lang w:val="en-GB"/>
        </w:rPr>
        <w:t>, p &lt; .05).</w:t>
      </w:r>
      <w:r w:rsidR="0015092C" w:rsidRPr="00410BCA">
        <w:rPr>
          <w:rFonts w:eastAsia="MS Mincho"/>
          <w:lang w:val="en-GB"/>
        </w:rPr>
        <w:t xml:space="preserve"> </w:t>
      </w:r>
      <w:r w:rsidR="003E36D1" w:rsidRPr="00410BCA">
        <w:rPr>
          <w:rFonts w:eastAsia="MS Mincho"/>
          <w:lang w:val="en-GB"/>
        </w:rPr>
        <w:t xml:space="preserve">The </w:t>
      </w:r>
      <w:r w:rsidRPr="00410BCA">
        <w:rPr>
          <w:rFonts w:eastAsia="MS Mincho"/>
          <w:lang w:val="en-GB"/>
        </w:rPr>
        <w:t xml:space="preserve">Bonferroni inequalities </w:t>
      </w:r>
      <w:r w:rsidR="00BC76F0" w:rsidRPr="00410BCA">
        <w:rPr>
          <w:rFonts w:eastAsia="MS Mincho"/>
          <w:lang w:val="en-GB"/>
        </w:rPr>
        <w:t xml:space="preserve">indicate </w:t>
      </w:r>
      <w:r w:rsidR="00BF4012" w:rsidRPr="00410BCA">
        <w:rPr>
          <w:rFonts w:eastAsia="MS Mincho"/>
          <w:lang w:val="en-GB"/>
        </w:rPr>
        <w:t xml:space="preserve">that </w:t>
      </w:r>
      <w:r w:rsidRPr="00410BCA">
        <w:rPr>
          <w:rFonts w:eastAsia="MS Mincho"/>
          <w:lang w:val="en-GB"/>
        </w:rPr>
        <w:t xml:space="preserve">ambiguity is </w:t>
      </w:r>
      <w:r w:rsidR="009A73A6" w:rsidRPr="00410BCA">
        <w:rPr>
          <w:rFonts w:eastAsia="MS Mincho"/>
          <w:lang w:val="en-GB"/>
        </w:rPr>
        <w:t>lower</w:t>
      </w:r>
      <w:r w:rsidRPr="00410BCA">
        <w:rPr>
          <w:rFonts w:eastAsia="MS Mincho"/>
          <w:lang w:val="en-GB"/>
        </w:rPr>
        <w:t xml:space="preserve"> in the </w:t>
      </w:r>
      <w:r w:rsidR="009058D2" w:rsidRPr="00410BCA">
        <w:rPr>
          <w:rFonts w:eastAsia="MS Mincho"/>
          <w:lang w:val="en-GB"/>
        </w:rPr>
        <w:t>outcome</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w:t>
      </w:r>
      <w:r w:rsidRPr="00410BCA">
        <w:rPr>
          <w:rFonts w:eastAsia="MS Mincho"/>
          <w:i/>
          <w:iCs/>
          <w:lang w:val="en-GB"/>
        </w:rPr>
        <w:t>x</w:t>
      </w:r>
      <w:r w:rsidRPr="00410BCA">
        <w:rPr>
          <w:rFonts w:eastAsia="MS Mincho"/>
          <w:lang w:val="en-GB"/>
        </w:rPr>
        <w:t xml:space="preserve">̄ = </w:t>
      </w:r>
      <w:r w:rsidR="00BC76F0" w:rsidRPr="00410BCA">
        <w:rPr>
          <w:rFonts w:eastAsia="MS Mincho"/>
          <w:lang w:val="en-GB"/>
        </w:rPr>
        <w:t>2.45</w:t>
      </w:r>
      <w:r w:rsidRPr="00410BCA">
        <w:rPr>
          <w:rFonts w:eastAsia="MS Mincho"/>
          <w:lang w:val="en-GB"/>
        </w:rPr>
        <w:t xml:space="preserve">) </w:t>
      </w:r>
      <w:r w:rsidR="00304C1E" w:rsidRPr="00410BCA">
        <w:rPr>
          <w:rFonts w:eastAsia="MS Mincho"/>
          <w:lang w:val="en-GB"/>
        </w:rPr>
        <w:t xml:space="preserve">than </w:t>
      </w:r>
      <w:r w:rsidR="00BF4012" w:rsidRPr="00410BCA">
        <w:rPr>
          <w:rFonts w:eastAsia="MS Mincho"/>
          <w:lang w:val="en-GB"/>
        </w:rPr>
        <w:t xml:space="preserve">in </w:t>
      </w:r>
      <w:r w:rsidRPr="00410BCA">
        <w:rPr>
          <w:rFonts w:eastAsia="MS Mincho"/>
          <w:lang w:val="en-GB"/>
        </w:rPr>
        <w:t xml:space="preserve">the </w:t>
      </w:r>
      <w:r w:rsidR="00B8143B" w:rsidRPr="00410BCA">
        <w:rPr>
          <w:rFonts w:eastAsia="MS Mincho"/>
          <w:lang w:val="en-GB"/>
        </w:rPr>
        <w:t xml:space="preserve">formative </w:t>
      </w:r>
      <w:r w:rsidR="009058D2" w:rsidRPr="00410BCA">
        <w:rPr>
          <w:rFonts w:eastAsia="MS Mincho"/>
          <w:lang w:val="en-GB"/>
        </w:rPr>
        <w:t>stage</w:t>
      </w:r>
      <w:r w:rsidRPr="00410BCA">
        <w:rPr>
          <w:rFonts w:eastAsia="MS Mincho"/>
          <w:lang w:val="en-GB"/>
        </w:rPr>
        <w:t xml:space="preserve"> (</w:t>
      </w:r>
      <w:r w:rsidRPr="00410BCA">
        <w:rPr>
          <w:rFonts w:eastAsia="MS Mincho"/>
          <w:i/>
          <w:iCs/>
          <w:lang w:val="en-GB"/>
        </w:rPr>
        <w:t>x</w:t>
      </w:r>
      <w:r w:rsidRPr="00410BCA">
        <w:rPr>
          <w:rFonts w:eastAsia="MS Mincho"/>
          <w:lang w:val="en-GB"/>
        </w:rPr>
        <w:t xml:space="preserve">̄ = </w:t>
      </w:r>
      <w:r w:rsidR="00BC76F0" w:rsidRPr="00410BCA">
        <w:rPr>
          <w:rFonts w:eastAsia="MS Mincho"/>
          <w:lang w:val="en-GB"/>
        </w:rPr>
        <w:t>2.79</w:t>
      </w:r>
      <w:r w:rsidRPr="00410BCA">
        <w:rPr>
          <w:rFonts w:eastAsia="MS Mincho"/>
          <w:lang w:val="en-GB"/>
        </w:rPr>
        <w:t>)</w:t>
      </w:r>
      <w:r w:rsidR="00BC76F0" w:rsidRPr="00410BCA">
        <w:rPr>
          <w:rFonts w:eastAsia="MS Mincho"/>
          <w:lang w:val="en-GB"/>
        </w:rPr>
        <w:t xml:space="preserve"> and</w:t>
      </w:r>
      <w:r w:rsidRPr="00410BCA">
        <w:rPr>
          <w:rFonts w:eastAsia="MS Mincho"/>
          <w:lang w:val="en-GB"/>
        </w:rPr>
        <w:t xml:space="preserve"> </w:t>
      </w:r>
      <w:r w:rsidR="00BF4012" w:rsidRPr="00410BCA">
        <w:rPr>
          <w:rFonts w:eastAsia="MS Mincho"/>
          <w:lang w:val="en-GB"/>
        </w:rPr>
        <w:t xml:space="preserve">the </w:t>
      </w:r>
      <w:r w:rsidR="009058D2" w:rsidRPr="00410BCA">
        <w:rPr>
          <w:rFonts w:eastAsia="MS Mincho"/>
          <w:lang w:val="en-GB"/>
        </w:rPr>
        <w:t>operational</w:t>
      </w:r>
      <w:r w:rsidRPr="00410BCA">
        <w:rPr>
          <w:rFonts w:eastAsia="MS Mincho"/>
          <w:lang w:val="en-GB"/>
        </w:rPr>
        <w:t xml:space="preserve"> </w:t>
      </w:r>
      <w:r w:rsidR="009058D2" w:rsidRPr="00410BCA">
        <w:rPr>
          <w:rFonts w:eastAsia="MS Mincho"/>
          <w:lang w:val="en-GB"/>
        </w:rPr>
        <w:t>stage</w:t>
      </w:r>
      <w:r w:rsidRPr="00410BCA">
        <w:rPr>
          <w:rFonts w:eastAsia="MS Mincho"/>
          <w:lang w:val="en-GB"/>
        </w:rPr>
        <w:t xml:space="preserve"> </w:t>
      </w:r>
      <w:r w:rsidR="00B8143B" w:rsidRPr="00410BCA">
        <w:rPr>
          <w:rFonts w:eastAsia="MS Mincho"/>
          <w:lang w:val="en-GB"/>
        </w:rPr>
        <w:t>(x̄ = 2.76)</w:t>
      </w:r>
      <w:r w:rsidR="008A37A4" w:rsidRPr="00410BCA">
        <w:rPr>
          <w:rFonts w:eastAsia="MS Mincho"/>
          <w:lang w:val="en-GB"/>
        </w:rPr>
        <w:t>.</w:t>
      </w:r>
      <w:r w:rsidR="0015092C" w:rsidRPr="00410BCA">
        <w:rPr>
          <w:rFonts w:eastAsia="MS Mincho"/>
          <w:lang w:val="en-GB"/>
        </w:rPr>
        <w:t xml:space="preserve"> </w:t>
      </w:r>
      <w:r w:rsidRPr="00410BCA">
        <w:rPr>
          <w:rFonts w:eastAsia="MS Mincho"/>
          <w:lang w:val="en-GB"/>
        </w:rPr>
        <w:t>H6</w:t>
      </w:r>
      <w:r w:rsidR="008A37A4" w:rsidRPr="00410BCA">
        <w:rPr>
          <w:rFonts w:eastAsia="MS Mincho"/>
          <w:lang w:val="en-GB"/>
        </w:rPr>
        <w:t xml:space="preserve"> is partially supported </w:t>
      </w:r>
      <w:r w:rsidR="004F6C2C" w:rsidRPr="00410BCA">
        <w:rPr>
          <w:rFonts w:eastAsia="MS Mincho"/>
          <w:lang w:val="en-GB"/>
        </w:rPr>
        <w:t>(F</w:t>
      </w:r>
      <w:r w:rsidR="004F6C2C" w:rsidRPr="00410BCA">
        <w:rPr>
          <w:rFonts w:eastAsia="MS Mincho"/>
          <w:vertAlign w:val="subscript"/>
          <w:lang w:val="en-GB"/>
        </w:rPr>
        <w:t>[2,502</w:t>
      </w:r>
      <w:r w:rsidR="003E36D1" w:rsidRPr="00410BCA">
        <w:rPr>
          <w:rFonts w:eastAsia="MS Mincho"/>
          <w:vertAlign w:val="subscript"/>
          <w:lang w:val="en-GB"/>
        </w:rPr>
        <w:t xml:space="preserve">] </w:t>
      </w:r>
      <w:r w:rsidR="004F6C2C" w:rsidRPr="00410BCA">
        <w:rPr>
          <w:rFonts w:eastAsia="MS Mincho"/>
          <w:lang w:val="en-GB"/>
        </w:rPr>
        <w:t>= 3.984</w:t>
      </w:r>
      <w:r w:rsidR="009C1A0C" w:rsidRPr="00410BCA">
        <w:rPr>
          <w:rFonts w:eastAsia="MS Mincho"/>
          <w:lang w:val="en-GB"/>
        </w:rPr>
        <w:t>, p &lt;</w:t>
      </w:r>
      <w:r w:rsidR="004F6C2C" w:rsidRPr="00410BCA">
        <w:rPr>
          <w:rFonts w:eastAsia="MS Mincho"/>
          <w:lang w:val="en-GB"/>
        </w:rPr>
        <w:t xml:space="preserve"> .05)</w:t>
      </w:r>
      <w:r w:rsidR="000A47BD" w:rsidRPr="00410BCA">
        <w:rPr>
          <w:rFonts w:eastAsia="MS Mincho"/>
          <w:lang w:val="en-GB"/>
        </w:rPr>
        <w:t>, and</w:t>
      </w:r>
      <w:r w:rsidR="00BF4012" w:rsidRPr="00410BCA">
        <w:rPr>
          <w:rFonts w:eastAsia="MS Mincho"/>
          <w:lang w:val="en-GB"/>
        </w:rPr>
        <w:t xml:space="preserve"> the</w:t>
      </w:r>
      <w:r w:rsidR="000A47BD" w:rsidRPr="00410BCA">
        <w:rPr>
          <w:rFonts w:eastAsia="MS Mincho"/>
          <w:lang w:val="en-GB"/>
        </w:rPr>
        <w:t xml:space="preserve"> Bonferroni equalities indicate that</w:t>
      </w:r>
      <w:r w:rsidR="008A37A4" w:rsidRPr="00410BCA">
        <w:rPr>
          <w:rFonts w:eastAsia="MS Mincho"/>
          <w:lang w:val="en-GB"/>
        </w:rPr>
        <w:t xml:space="preserve"> </w:t>
      </w:r>
      <w:r w:rsidRPr="00410BCA">
        <w:rPr>
          <w:rFonts w:eastAsia="MS Mincho"/>
          <w:lang w:val="en-GB"/>
        </w:rPr>
        <w:t>relational</w:t>
      </w:r>
      <w:r w:rsidR="004F6C2C" w:rsidRPr="00410BCA">
        <w:rPr>
          <w:rFonts w:eastAsia="MS Mincho"/>
          <w:lang w:val="en-GB"/>
        </w:rPr>
        <w:t xml:space="preserve"> satisfaction in the formative stage </w:t>
      </w:r>
      <w:r w:rsidR="000A47BD" w:rsidRPr="00410BCA">
        <w:rPr>
          <w:rFonts w:eastAsia="MS Mincho"/>
          <w:lang w:val="en-GB"/>
        </w:rPr>
        <w:t xml:space="preserve">(x̄ = 3.85) </w:t>
      </w:r>
      <w:r w:rsidR="004F6C2C" w:rsidRPr="00410BCA">
        <w:rPr>
          <w:rFonts w:eastAsia="MS Mincho"/>
          <w:lang w:val="en-GB"/>
        </w:rPr>
        <w:t xml:space="preserve">is lower </w:t>
      </w:r>
      <w:r w:rsidR="009A73A6" w:rsidRPr="00410BCA">
        <w:rPr>
          <w:rFonts w:eastAsia="MS Mincho"/>
          <w:lang w:val="en-GB"/>
        </w:rPr>
        <w:t>than the levels observed in the operational (x̄ = 4.19) and outcome stages (x̄ = 4.00).</w:t>
      </w:r>
      <w:r w:rsidR="0015092C" w:rsidRPr="00410BCA">
        <w:rPr>
          <w:rFonts w:eastAsia="MS Mincho"/>
          <w:lang w:val="en-GB"/>
        </w:rPr>
        <w:t xml:space="preserve"> </w:t>
      </w:r>
      <w:r w:rsidR="000669B1" w:rsidRPr="00410BCA">
        <w:rPr>
          <w:rFonts w:eastAsia="MS Mincho"/>
          <w:lang w:val="en-GB"/>
        </w:rPr>
        <w:lastRenderedPageBreak/>
        <w:t>Relational satisfaction does not vary between the operational and</w:t>
      </w:r>
      <w:r w:rsidR="00BF4012" w:rsidRPr="00410BCA">
        <w:rPr>
          <w:rFonts w:eastAsia="MS Mincho"/>
          <w:lang w:val="en-GB"/>
        </w:rPr>
        <w:t xml:space="preserve"> the</w:t>
      </w:r>
      <w:r w:rsidR="000669B1" w:rsidRPr="00410BCA">
        <w:rPr>
          <w:rFonts w:eastAsia="MS Mincho"/>
          <w:lang w:val="en-GB"/>
        </w:rPr>
        <w:t xml:space="preserve"> outcome stage.</w:t>
      </w:r>
      <w:r w:rsidR="0015092C" w:rsidRPr="00410BCA">
        <w:rPr>
          <w:rFonts w:eastAsia="MS Mincho"/>
          <w:lang w:val="en-GB"/>
        </w:rPr>
        <w:t xml:space="preserve"> </w:t>
      </w:r>
      <w:r w:rsidR="009C1A0C" w:rsidRPr="00410BCA">
        <w:rPr>
          <w:rFonts w:eastAsia="MS Mincho"/>
          <w:lang w:val="en-GB"/>
        </w:rPr>
        <w:t>H7 is not supported (F</w:t>
      </w:r>
      <w:r w:rsidR="009C1A0C" w:rsidRPr="00410BCA">
        <w:rPr>
          <w:rFonts w:eastAsia="MS Mincho"/>
          <w:vertAlign w:val="subscript"/>
          <w:lang w:val="en-GB"/>
        </w:rPr>
        <w:t>[2,502]</w:t>
      </w:r>
      <w:r w:rsidR="009C1A0C" w:rsidRPr="00C265C3">
        <w:rPr>
          <w:rFonts w:eastAsia="MS Mincho"/>
          <w:lang w:val="en-GB"/>
        </w:rPr>
        <w:t xml:space="preserve"> </w:t>
      </w:r>
      <w:r w:rsidR="009C1A0C" w:rsidRPr="00410BCA">
        <w:rPr>
          <w:rFonts w:eastAsia="MS Mincho"/>
          <w:lang w:val="en-GB"/>
        </w:rPr>
        <w:t>= 0.552, p &gt; .05)</w:t>
      </w:r>
      <w:r w:rsidR="00BF4012" w:rsidRPr="00410BCA">
        <w:rPr>
          <w:rFonts w:eastAsia="MS Mincho"/>
          <w:lang w:val="en-GB"/>
        </w:rPr>
        <w:t>,</w:t>
      </w:r>
      <w:r w:rsidR="009C1A0C" w:rsidRPr="00410BCA">
        <w:rPr>
          <w:rFonts w:eastAsia="MS Mincho"/>
          <w:lang w:val="en-GB"/>
        </w:rPr>
        <w:t xml:space="preserve"> as </w:t>
      </w:r>
      <w:r w:rsidR="00C7186A" w:rsidRPr="00410BCA">
        <w:rPr>
          <w:rFonts w:eastAsia="MS Mincho"/>
          <w:lang w:val="en-GB"/>
        </w:rPr>
        <w:t xml:space="preserve">efforts to raise customer satisfaction do not vary between </w:t>
      </w:r>
      <w:r w:rsidR="001E7A85" w:rsidRPr="00410BCA">
        <w:rPr>
          <w:rFonts w:eastAsia="MS Mincho"/>
          <w:lang w:val="en-GB"/>
        </w:rPr>
        <w:t xml:space="preserve">alliance </w:t>
      </w:r>
      <w:r w:rsidR="00C7186A" w:rsidRPr="00410BCA">
        <w:rPr>
          <w:rFonts w:eastAsia="MS Mincho"/>
          <w:lang w:val="en-GB"/>
        </w:rPr>
        <w:t>stages.</w:t>
      </w:r>
    </w:p>
    <w:p w14:paraId="69F524A2" w14:textId="77777777" w:rsidR="00FE36FE" w:rsidRPr="00410BCA" w:rsidRDefault="00FE36FE" w:rsidP="007A1883">
      <w:pPr>
        <w:spacing w:line="480" w:lineRule="auto"/>
        <w:ind w:firstLine="720"/>
        <w:rPr>
          <w:rFonts w:eastAsia="MS Mincho"/>
          <w:b/>
          <w:bCs/>
          <w:lang w:val="en-GB"/>
        </w:rPr>
      </w:pPr>
    </w:p>
    <w:p w14:paraId="1938897E" w14:textId="47B05971" w:rsidR="005830B2" w:rsidRPr="00410BCA" w:rsidRDefault="005356E5" w:rsidP="00C265C3">
      <w:pPr>
        <w:jc w:val="center"/>
        <w:rPr>
          <w:rFonts w:eastAsia="MS Mincho"/>
          <w:b/>
          <w:bCs/>
          <w:lang w:val="en-GB"/>
        </w:rPr>
      </w:pPr>
      <w:r w:rsidRPr="00410BCA">
        <w:rPr>
          <w:rFonts w:eastAsia="MS Mincho"/>
          <w:b/>
          <w:bCs/>
          <w:lang w:val="en-GB"/>
        </w:rPr>
        <w:t xml:space="preserve">5. </w:t>
      </w:r>
      <w:r w:rsidR="00995FBD" w:rsidRPr="00410BCA">
        <w:rPr>
          <w:rFonts w:eastAsia="MS Mincho"/>
          <w:b/>
          <w:bCs/>
          <w:lang w:val="en-GB"/>
        </w:rPr>
        <w:t>DISCUSSION</w:t>
      </w:r>
    </w:p>
    <w:p w14:paraId="28FF5502" w14:textId="77777777" w:rsidR="00301C52" w:rsidRPr="00410BCA" w:rsidRDefault="00301C52" w:rsidP="007A1883">
      <w:pPr>
        <w:jc w:val="center"/>
        <w:rPr>
          <w:rFonts w:eastAsia="MS Mincho"/>
          <w:b/>
          <w:bCs/>
          <w:lang w:val="en-GB"/>
        </w:rPr>
      </w:pPr>
    </w:p>
    <w:p w14:paraId="666CE3F9" w14:textId="6C87A1F6" w:rsidR="005830B2" w:rsidRPr="00410BCA" w:rsidRDefault="00485268" w:rsidP="00AC092A">
      <w:pPr>
        <w:spacing w:line="480" w:lineRule="auto"/>
        <w:ind w:firstLine="720"/>
        <w:rPr>
          <w:rFonts w:eastAsia="Times New Roman"/>
          <w:lang w:val="en-GB"/>
        </w:rPr>
      </w:pPr>
      <w:r w:rsidRPr="00410BCA">
        <w:rPr>
          <w:rFonts w:eastAsia="MS Mincho"/>
          <w:lang w:val="en-GB"/>
        </w:rPr>
        <w:t xml:space="preserve">The </w:t>
      </w:r>
      <w:r w:rsidR="00301C52" w:rsidRPr="00410BCA">
        <w:rPr>
          <w:rFonts w:eastAsia="MS Mincho"/>
          <w:lang w:val="en-GB"/>
        </w:rPr>
        <w:t>objective</w:t>
      </w:r>
      <w:r w:rsidRPr="00410BCA">
        <w:rPr>
          <w:rFonts w:eastAsia="MS Mincho"/>
          <w:lang w:val="en-GB"/>
        </w:rPr>
        <w:t xml:space="preserve"> of this </w:t>
      </w:r>
      <w:r w:rsidR="00301C52" w:rsidRPr="00410BCA">
        <w:rPr>
          <w:rFonts w:eastAsia="MS Mincho"/>
          <w:lang w:val="en-GB"/>
        </w:rPr>
        <w:t xml:space="preserve">research </w:t>
      </w:r>
      <w:r w:rsidR="00BF4012" w:rsidRPr="00410BCA">
        <w:rPr>
          <w:rFonts w:eastAsia="MS Mincho"/>
          <w:lang w:val="en-GB"/>
        </w:rPr>
        <w:t>was</w:t>
      </w:r>
      <w:r w:rsidR="00301C52" w:rsidRPr="00410BCA">
        <w:rPr>
          <w:rFonts w:eastAsia="MS Mincho"/>
          <w:lang w:val="en-GB"/>
        </w:rPr>
        <w:t xml:space="preserve"> </w:t>
      </w:r>
      <w:r w:rsidRPr="00410BCA">
        <w:rPr>
          <w:rFonts w:eastAsia="MS Mincho"/>
          <w:lang w:val="en-GB"/>
        </w:rPr>
        <w:t xml:space="preserve">to </w:t>
      </w:r>
      <w:r w:rsidR="00301C52" w:rsidRPr="00410BCA">
        <w:rPr>
          <w:rFonts w:eastAsia="MS Mincho"/>
          <w:lang w:val="en-GB"/>
        </w:rPr>
        <w:t xml:space="preserve">examine </w:t>
      </w:r>
      <w:r w:rsidR="00113DDF" w:rsidRPr="00410BCA">
        <w:rPr>
          <w:rFonts w:eastAsia="MS Mincho"/>
          <w:lang w:val="en-GB"/>
        </w:rPr>
        <w:t xml:space="preserve">whether the efficacy of vertical control </w:t>
      </w:r>
      <w:r w:rsidR="007651C4" w:rsidRPr="00410BCA">
        <w:rPr>
          <w:rFonts w:eastAsia="MS Mincho"/>
          <w:lang w:val="en-GB"/>
        </w:rPr>
        <w:t xml:space="preserve">varies </w:t>
      </w:r>
      <w:r w:rsidRPr="00410BCA">
        <w:rPr>
          <w:rFonts w:eastAsia="MS Mincho"/>
          <w:lang w:val="en-GB"/>
        </w:rPr>
        <w:t xml:space="preserve">over the life of an alliance between </w:t>
      </w:r>
      <w:r w:rsidR="00966B61" w:rsidRPr="00410BCA">
        <w:rPr>
          <w:rFonts w:eastAsia="MS Mincho"/>
          <w:lang w:val="en-GB"/>
        </w:rPr>
        <w:t>franchisor</w:t>
      </w:r>
      <w:r w:rsidRPr="00410BCA">
        <w:rPr>
          <w:rFonts w:eastAsia="MS Mincho"/>
          <w:lang w:val="en-GB"/>
        </w:rPr>
        <w:t>s.</w:t>
      </w:r>
      <w:r w:rsidR="0015092C" w:rsidRPr="00410BCA">
        <w:rPr>
          <w:rFonts w:eastAsia="MS Mincho"/>
          <w:lang w:val="en-GB"/>
        </w:rPr>
        <w:t xml:space="preserve"> </w:t>
      </w:r>
      <w:r w:rsidR="00301C52" w:rsidRPr="00410BCA">
        <w:rPr>
          <w:rFonts w:eastAsia="MS Mincho"/>
          <w:lang w:val="en-GB"/>
        </w:rPr>
        <w:t>The results suggest that the stage of the alliance influences vertical control, role ambiguity, and relational satisfaction.</w:t>
      </w:r>
      <w:r w:rsidR="0015092C" w:rsidRPr="00410BCA">
        <w:rPr>
          <w:rFonts w:eastAsia="MS Mincho"/>
          <w:lang w:val="en-GB"/>
        </w:rPr>
        <w:t xml:space="preserve"> </w:t>
      </w:r>
      <w:r w:rsidR="00301C52" w:rsidRPr="00410BCA">
        <w:rPr>
          <w:rFonts w:eastAsia="MS Mincho"/>
          <w:lang w:val="en-GB"/>
        </w:rPr>
        <w:t>In addition, the stage of the alliance influences the efficacy of vertical control.</w:t>
      </w:r>
      <w:r w:rsidR="0015092C" w:rsidRPr="00410BCA">
        <w:rPr>
          <w:rFonts w:eastAsia="MS Mincho"/>
          <w:lang w:val="en-GB"/>
        </w:rPr>
        <w:t xml:space="preserve"> </w:t>
      </w:r>
      <w:r w:rsidR="00301C52" w:rsidRPr="00410BCA">
        <w:rPr>
          <w:rFonts w:eastAsia="MS Mincho"/>
          <w:lang w:val="en-GB"/>
        </w:rPr>
        <w:t>Although control limits ambiguity in the formative and outcome stages, it exacerbates ambiguity during the operational stage.</w:t>
      </w:r>
      <w:r w:rsidR="0015092C" w:rsidRPr="00410BCA">
        <w:rPr>
          <w:rFonts w:eastAsia="MS Mincho"/>
          <w:lang w:val="en-GB"/>
        </w:rPr>
        <w:t xml:space="preserve"> </w:t>
      </w:r>
      <w:r w:rsidR="00301C52" w:rsidRPr="00410BCA">
        <w:rPr>
          <w:rFonts w:eastAsia="MS Mincho"/>
          <w:lang w:val="en-GB"/>
        </w:rPr>
        <w:t>Regardless of the stage of the alliance, role ambiguity reduces relational satisfaction and efforts to raise customer satisfaction.</w:t>
      </w:r>
      <w:r w:rsidR="0015092C" w:rsidRPr="00410BCA">
        <w:rPr>
          <w:rFonts w:eastAsia="MS Mincho"/>
          <w:lang w:val="en-GB"/>
        </w:rPr>
        <w:t xml:space="preserve"> </w:t>
      </w:r>
      <w:r w:rsidR="005830B2" w:rsidRPr="00410BCA">
        <w:rPr>
          <w:rFonts w:eastAsia="Times New Roman"/>
          <w:lang w:val="en-GB"/>
        </w:rPr>
        <w:t xml:space="preserve">Before addressing the implications of these results, </w:t>
      </w:r>
      <w:r w:rsidR="00304C1E" w:rsidRPr="00410BCA">
        <w:rPr>
          <w:rFonts w:eastAsia="Times New Roman"/>
          <w:lang w:val="en-GB"/>
        </w:rPr>
        <w:t xml:space="preserve">we </w:t>
      </w:r>
      <w:r w:rsidR="005830B2" w:rsidRPr="00410BCA">
        <w:rPr>
          <w:rFonts w:eastAsia="Times New Roman"/>
          <w:lang w:val="en-GB"/>
        </w:rPr>
        <w:t>consider the limitations of the research.</w:t>
      </w:r>
    </w:p>
    <w:p w14:paraId="7A72B4C6" w14:textId="77777777" w:rsidR="005830B2" w:rsidRPr="00C265C3" w:rsidRDefault="005356E5" w:rsidP="007A1883">
      <w:pPr>
        <w:spacing w:line="480" w:lineRule="auto"/>
        <w:rPr>
          <w:rFonts w:eastAsia="Times New Roman"/>
          <w:b/>
          <w:bCs/>
          <w:lang w:val="en-GB"/>
        </w:rPr>
      </w:pPr>
      <w:r w:rsidRPr="00C265C3">
        <w:rPr>
          <w:rFonts w:eastAsia="Times New Roman"/>
          <w:b/>
          <w:bCs/>
          <w:lang w:val="en-GB"/>
        </w:rPr>
        <w:t xml:space="preserve">5.1 </w:t>
      </w:r>
      <w:r w:rsidR="005830B2" w:rsidRPr="00C265C3">
        <w:rPr>
          <w:rFonts w:eastAsia="Times New Roman"/>
          <w:b/>
          <w:bCs/>
          <w:lang w:val="en-GB"/>
        </w:rPr>
        <w:t>Limitations</w:t>
      </w:r>
    </w:p>
    <w:p w14:paraId="1D8E10A9" w14:textId="3FCF1C2C" w:rsidR="00A14391" w:rsidRPr="00410BCA" w:rsidRDefault="00A55DB5" w:rsidP="00AC092A">
      <w:pPr>
        <w:spacing w:line="480" w:lineRule="auto"/>
        <w:ind w:firstLine="720"/>
        <w:rPr>
          <w:rFonts w:eastAsia="Times New Roman"/>
          <w:lang w:val="en-GB"/>
        </w:rPr>
      </w:pPr>
      <w:r w:rsidRPr="00410BCA">
        <w:rPr>
          <w:rFonts w:eastAsia="Times New Roman"/>
          <w:lang w:val="en-GB"/>
        </w:rPr>
        <w:t>Our</w:t>
      </w:r>
      <w:r w:rsidR="00062DDC" w:rsidRPr="00410BCA">
        <w:rPr>
          <w:rFonts w:eastAsia="Times New Roman"/>
          <w:lang w:val="en-GB"/>
        </w:rPr>
        <w:t xml:space="preserve"> model</w:t>
      </w:r>
      <w:r w:rsidR="00A14391" w:rsidRPr="00410BCA">
        <w:rPr>
          <w:rFonts w:eastAsia="Times New Roman"/>
          <w:lang w:val="en-GB"/>
        </w:rPr>
        <w:t xml:space="preserve"> is grounded in </w:t>
      </w:r>
      <w:r w:rsidR="007F0DAF" w:rsidRPr="00410BCA">
        <w:rPr>
          <w:rFonts w:eastAsia="Times New Roman"/>
          <w:lang w:val="en-GB"/>
        </w:rPr>
        <w:t>role</w:t>
      </w:r>
      <w:r w:rsidRPr="00410BCA">
        <w:rPr>
          <w:rFonts w:eastAsia="Times New Roman"/>
          <w:lang w:val="en-GB"/>
        </w:rPr>
        <w:t xml:space="preserve"> theory and alliance research, and the design</w:t>
      </w:r>
      <w:r w:rsidR="00A14391" w:rsidRPr="00410BCA">
        <w:rPr>
          <w:rFonts w:eastAsia="Times New Roman"/>
          <w:lang w:val="en-GB"/>
        </w:rPr>
        <w:t xml:space="preserve"> provide</w:t>
      </w:r>
      <w:r w:rsidR="007651C4" w:rsidRPr="00410BCA">
        <w:rPr>
          <w:rFonts w:eastAsia="Times New Roman"/>
          <w:lang w:val="en-GB"/>
        </w:rPr>
        <w:t>s</w:t>
      </w:r>
      <w:r w:rsidR="00A14391" w:rsidRPr="00410BCA">
        <w:rPr>
          <w:rFonts w:eastAsia="Times New Roman"/>
          <w:lang w:val="en-GB"/>
        </w:rPr>
        <w:t xml:space="preserve"> some confidence to </w:t>
      </w:r>
      <w:r w:rsidR="00304C1E" w:rsidRPr="00410BCA">
        <w:rPr>
          <w:rFonts w:eastAsia="Times New Roman"/>
          <w:lang w:val="en-GB"/>
        </w:rPr>
        <w:t xml:space="preserve">indicate </w:t>
      </w:r>
      <w:r w:rsidR="00062DDC" w:rsidRPr="00410BCA">
        <w:rPr>
          <w:rFonts w:eastAsia="Times New Roman"/>
          <w:lang w:val="en-GB"/>
        </w:rPr>
        <w:t>the stage of the alliance</w:t>
      </w:r>
      <w:r w:rsidRPr="00410BCA">
        <w:rPr>
          <w:rFonts w:eastAsia="Times New Roman"/>
          <w:lang w:val="en-GB"/>
        </w:rPr>
        <w:t xml:space="preserve"> as an important consideration in the analysis of ambiguity and satisfaction</w:t>
      </w:r>
      <w:r w:rsidR="00A14391" w:rsidRPr="00410BCA">
        <w:rPr>
          <w:rFonts w:eastAsia="Times New Roman"/>
          <w:lang w:val="en-GB"/>
        </w:rPr>
        <w:t>.</w:t>
      </w:r>
      <w:r w:rsidR="0015092C" w:rsidRPr="00410BCA">
        <w:rPr>
          <w:rFonts w:eastAsia="Times New Roman"/>
          <w:lang w:val="en-GB"/>
        </w:rPr>
        <w:t xml:space="preserve"> </w:t>
      </w:r>
      <w:r w:rsidRPr="00410BCA">
        <w:rPr>
          <w:rFonts w:eastAsia="Times New Roman"/>
          <w:lang w:val="en-GB"/>
        </w:rPr>
        <w:t>This</w:t>
      </w:r>
      <w:r w:rsidR="00301C52" w:rsidRPr="00410BCA">
        <w:rPr>
          <w:rFonts w:eastAsia="Times New Roman"/>
          <w:lang w:val="en-GB"/>
        </w:rPr>
        <w:t xml:space="preserve"> longitudinal research has </w:t>
      </w:r>
      <w:r w:rsidR="00340B4B" w:rsidRPr="00410BCA">
        <w:rPr>
          <w:rFonts w:eastAsia="Times New Roman"/>
          <w:lang w:val="en-GB"/>
        </w:rPr>
        <w:t xml:space="preserve">the </w:t>
      </w:r>
      <w:r w:rsidR="00301C52" w:rsidRPr="00410BCA">
        <w:rPr>
          <w:rFonts w:eastAsia="Times New Roman"/>
          <w:lang w:val="en-GB"/>
        </w:rPr>
        <w:t>potential to reduce common method variance and enhance causal inference (</w:t>
      </w:r>
      <w:r w:rsidR="00535EF3" w:rsidRPr="00410BCA">
        <w:rPr>
          <w:rFonts w:eastAsia="Times New Roman"/>
          <w:lang w:val="en-GB"/>
        </w:rPr>
        <w:t>Scandura</w:t>
      </w:r>
      <w:r w:rsidR="0098748F" w:rsidRPr="00410BCA">
        <w:rPr>
          <w:rFonts w:eastAsia="Times New Roman"/>
          <w:lang w:val="en-GB"/>
        </w:rPr>
        <w:t xml:space="preserve"> </w:t>
      </w:r>
      <w:r w:rsidR="00BF4012" w:rsidRPr="00410BCA">
        <w:rPr>
          <w:rFonts w:eastAsia="Times New Roman"/>
          <w:lang w:val="en-GB"/>
        </w:rPr>
        <w:t xml:space="preserve">&amp; </w:t>
      </w:r>
      <w:r w:rsidR="00535EF3" w:rsidRPr="00410BCA">
        <w:rPr>
          <w:rFonts w:eastAsia="Times New Roman"/>
          <w:lang w:val="en-GB"/>
        </w:rPr>
        <w:t>Williams</w:t>
      </w:r>
      <w:r w:rsidR="006D1571" w:rsidRPr="00410BCA">
        <w:rPr>
          <w:rFonts w:eastAsia="Times New Roman"/>
          <w:lang w:val="en-GB"/>
        </w:rPr>
        <w:t>,</w:t>
      </w:r>
      <w:r w:rsidR="00535EF3" w:rsidRPr="00410BCA">
        <w:rPr>
          <w:rFonts w:eastAsia="Times New Roman"/>
          <w:lang w:val="en-GB"/>
        </w:rPr>
        <w:t xml:space="preserve"> 2000</w:t>
      </w:r>
      <w:r w:rsidR="00B05B8D">
        <w:rPr>
          <w:rFonts w:eastAsia="Times New Roman"/>
          <w:lang w:val="en-GB"/>
        </w:rPr>
        <w:t>,</w:t>
      </w:r>
      <w:r w:rsidR="00B05B8D" w:rsidRPr="00B05B8D">
        <w:t xml:space="preserve"> </w:t>
      </w:r>
      <w:r w:rsidR="00B05B8D" w:rsidRPr="00B05B8D">
        <w:rPr>
          <w:rFonts w:eastAsia="Times New Roman"/>
          <w:lang w:val="en-GB"/>
        </w:rPr>
        <w:t xml:space="preserve">Tomas, Ketchen, </w:t>
      </w:r>
      <w:r w:rsidR="00E40A89">
        <w:rPr>
          <w:rFonts w:eastAsia="Times New Roman"/>
          <w:lang w:val="en-GB"/>
        </w:rPr>
        <w:t>&amp;</w:t>
      </w:r>
      <w:r w:rsidR="00B05B8D" w:rsidRPr="00B05B8D">
        <w:rPr>
          <w:rFonts w:eastAsia="Times New Roman"/>
          <w:lang w:val="en-GB"/>
        </w:rPr>
        <w:t xml:space="preserve"> Slater,</w:t>
      </w:r>
      <w:r w:rsidR="007E5C9C">
        <w:rPr>
          <w:rFonts w:eastAsia="Times New Roman"/>
          <w:lang w:val="en-GB"/>
        </w:rPr>
        <w:t xml:space="preserve"> </w:t>
      </w:r>
      <w:r w:rsidR="00B05B8D" w:rsidRPr="00B05B8D">
        <w:rPr>
          <w:rFonts w:eastAsia="Times New Roman"/>
          <w:lang w:val="en-GB"/>
        </w:rPr>
        <w:t>2002)</w:t>
      </w:r>
      <w:r w:rsidR="00062DDC" w:rsidRPr="00410BCA">
        <w:rPr>
          <w:rFonts w:eastAsia="Times New Roman"/>
          <w:lang w:val="en-GB"/>
        </w:rPr>
        <w:t>.</w:t>
      </w:r>
      <w:r w:rsidR="0015092C" w:rsidRPr="00410BCA">
        <w:rPr>
          <w:rFonts w:eastAsia="Times New Roman"/>
          <w:lang w:val="en-GB"/>
        </w:rPr>
        <w:t xml:space="preserve"> </w:t>
      </w:r>
      <w:r w:rsidR="003C31A2" w:rsidRPr="00410BCA">
        <w:rPr>
          <w:rFonts w:eastAsia="Times New Roman"/>
          <w:lang w:val="en-GB"/>
        </w:rPr>
        <w:t>T</w:t>
      </w:r>
      <w:r w:rsidR="00062DDC" w:rsidRPr="00410BCA">
        <w:rPr>
          <w:rFonts w:eastAsia="Times New Roman"/>
          <w:lang w:val="en-GB"/>
        </w:rPr>
        <w:t xml:space="preserve">he use of Likert scales to measure </w:t>
      </w:r>
      <w:r w:rsidR="00BF4012" w:rsidRPr="00410BCA">
        <w:rPr>
          <w:rFonts w:eastAsia="Times New Roman"/>
          <w:lang w:val="en-GB"/>
        </w:rPr>
        <w:t xml:space="preserve">the </w:t>
      </w:r>
      <w:r w:rsidR="00062DDC" w:rsidRPr="00410BCA">
        <w:rPr>
          <w:rFonts w:eastAsia="Times New Roman"/>
          <w:lang w:val="en-GB"/>
        </w:rPr>
        <w:t xml:space="preserve">predictor and criterion variables reduces cognitive processing and encourages consistent responses that may not reflect </w:t>
      </w:r>
      <w:r w:rsidR="00BF4012" w:rsidRPr="00410BCA">
        <w:rPr>
          <w:rFonts w:eastAsia="Times New Roman"/>
          <w:lang w:val="en-GB"/>
        </w:rPr>
        <w:t xml:space="preserve">the </w:t>
      </w:r>
      <w:r w:rsidR="00062DDC" w:rsidRPr="00410BCA">
        <w:rPr>
          <w:rFonts w:eastAsia="Times New Roman"/>
          <w:lang w:val="en-GB"/>
        </w:rPr>
        <w:t>item content (Podsakoff</w:t>
      </w:r>
      <w:r w:rsidR="00062DDC" w:rsidRPr="00410BCA">
        <w:rPr>
          <w:rFonts w:eastAsia="Times New Roman"/>
          <w:i/>
          <w:lang w:val="en-GB"/>
        </w:rPr>
        <w:t xml:space="preserve"> </w:t>
      </w:r>
      <w:r w:rsidR="00912B84" w:rsidRPr="00410BCA">
        <w:rPr>
          <w:rFonts w:eastAsia="Times New Roman"/>
          <w:lang w:val="en-GB"/>
        </w:rPr>
        <w:t>et al</w:t>
      </w:r>
      <w:r w:rsidR="00062DDC" w:rsidRPr="00410BCA">
        <w:rPr>
          <w:rFonts w:eastAsia="Times New Roman"/>
          <w:lang w:val="en-GB"/>
        </w:rPr>
        <w:t>.</w:t>
      </w:r>
      <w:r w:rsidR="006D1571" w:rsidRPr="00410BCA">
        <w:rPr>
          <w:rFonts w:eastAsia="Times New Roman"/>
          <w:lang w:val="en-GB"/>
        </w:rPr>
        <w:t>,</w:t>
      </w:r>
      <w:r w:rsidR="00062DDC" w:rsidRPr="00410BCA">
        <w:rPr>
          <w:rFonts w:eastAsia="Times New Roman"/>
          <w:lang w:val="en-GB"/>
        </w:rPr>
        <w:t xml:space="preserve"> 2003).</w:t>
      </w:r>
      <w:r w:rsidR="0015092C" w:rsidRPr="00410BCA">
        <w:rPr>
          <w:rFonts w:eastAsia="Times New Roman"/>
          <w:lang w:val="en-GB"/>
        </w:rPr>
        <w:t xml:space="preserve"> </w:t>
      </w:r>
      <w:r w:rsidR="00BF4012" w:rsidRPr="00410BCA">
        <w:rPr>
          <w:rFonts w:eastAsia="Times New Roman"/>
          <w:lang w:val="en-GB"/>
        </w:rPr>
        <w:t>The u</w:t>
      </w:r>
      <w:r w:rsidR="00062DDC" w:rsidRPr="00410BCA">
        <w:rPr>
          <w:rFonts w:eastAsia="Times New Roman"/>
          <w:lang w:val="en-GB"/>
        </w:rPr>
        <w:t>se of semantic differentials or other scales could allevi</w:t>
      </w:r>
      <w:r w:rsidRPr="00410BCA">
        <w:rPr>
          <w:rFonts w:eastAsia="Times New Roman"/>
          <w:lang w:val="en-GB"/>
        </w:rPr>
        <w:t>ate some common method variance.</w:t>
      </w:r>
      <w:r w:rsidR="0015092C" w:rsidRPr="00410BCA">
        <w:rPr>
          <w:rFonts w:eastAsia="Times New Roman"/>
          <w:lang w:val="en-GB"/>
        </w:rPr>
        <w:t xml:space="preserve"> </w:t>
      </w:r>
    </w:p>
    <w:p w14:paraId="6E21D944" w14:textId="21C9D562" w:rsidR="005830B2" w:rsidRPr="00410BCA" w:rsidRDefault="00BF4012" w:rsidP="007A1883">
      <w:pPr>
        <w:spacing w:line="480" w:lineRule="auto"/>
        <w:ind w:firstLine="720"/>
        <w:rPr>
          <w:rFonts w:eastAsia="Times New Roman"/>
          <w:lang w:val="en-GB"/>
        </w:rPr>
      </w:pPr>
      <w:r w:rsidRPr="00410BCA">
        <w:rPr>
          <w:rFonts w:eastAsia="Times New Roman"/>
          <w:lang w:val="en-GB"/>
        </w:rPr>
        <w:lastRenderedPageBreak/>
        <w:t xml:space="preserve">The </w:t>
      </w:r>
      <w:r w:rsidR="00A14391" w:rsidRPr="00410BCA">
        <w:rPr>
          <w:rFonts w:eastAsia="Times New Roman"/>
          <w:lang w:val="en-GB"/>
        </w:rPr>
        <w:t xml:space="preserve">second limitation concerns the </w:t>
      </w:r>
      <w:r w:rsidR="00110A7F" w:rsidRPr="00410BCA">
        <w:rPr>
          <w:rFonts w:eastAsia="Times New Roman"/>
          <w:lang w:val="en-GB"/>
        </w:rPr>
        <w:t xml:space="preserve">simultaneous </w:t>
      </w:r>
      <w:r w:rsidR="00A14391" w:rsidRPr="00410BCA">
        <w:rPr>
          <w:rFonts w:eastAsia="Times New Roman"/>
          <w:lang w:val="en-GB"/>
        </w:rPr>
        <w:t xml:space="preserve">collection of </w:t>
      </w:r>
      <w:r w:rsidR="003E36D1" w:rsidRPr="00410BCA">
        <w:rPr>
          <w:rFonts w:eastAsia="Times New Roman"/>
          <w:lang w:val="en-GB"/>
        </w:rPr>
        <w:t xml:space="preserve">the </w:t>
      </w:r>
      <w:r w:rsidR="00A14391" w:rsidRPr="00410BCA">
        <w:rPr>
          <w:rFonts w:eastAsia="Times New Roman"/>
          <w:lang w:val="en-GB"/>
        </w:rPr>
        <w:t>predictor and criterion vari</w:t>
      </w:r>
      <w:r w:rsidR="00B43C06" w:rsidRPr="00410BCA">
        <w:rPr>
          <w:rFonts w:eastAsia="Times New Roman"/>
          <w:lang w:val="en-GB"/>
        </w:rPr>
        <w:t>a</w:t>
      </w:r>
      <w:r w:rsidR="00A14391" w:rsidRPr="00410BCA">
        <w:rPr>
          <w:rFonts w:eastAsia="Times New Roman"/>
          <w:lang w:val="en-GB"/>
        </w:rPr>
        <w:t>bles.</w:t>
      </w:r>
      <w:r w:rsidR="0015092C" w:rsidRPr="00410BCA">
        <w:rPr>
          <w:rFonts w:eastAsia="Times New Roman"/>
          <w:lang w:val="en-GB"/>
        </w:rPr>
        <w:t xml:space="preserve"> </w:t>
      </w:r>
      <w:r w:rsidR="00A14391" w:rsidRPr="00410BCA">
        <w:rPr>
          <w:rFonts w:eastAsia="Times New Roman"/>
          <w:lang w:val="en-GB"/>
        </w:rPr>
        <w:t xml:space="preserve">The collection of </w:t>
      </w:r>
      <w:r w:rsidR="00110A7F" w:rsidRPr="00410BCA">
        <w:rPr>
          <w:rFonts w:eastAsia="Times New Roman"/>
          <w:lang w:val="en-GB"/>
        </w:rPr>
        <w:t>independent</w:t>
      </w:r>
      <w:r w:rsidR="00A14391" w:rsidRPr="00410BCA">
        <w:rPr>
          <w:rFonts w:eastAsia="Times New Roman"/>
          <w:lang w:val="en-GB"/>
        </w:rPr>
        <w:t xml:space="preserve"> and </w:t>
      </w:r>
      <w:r w:rsidR="00110A7F" w:rsidRPr="00410BCA">
        <w:rPr>
          <w:rFonts w:eastAsia="Times New Roman"/>
          <w:lang w:val="en-GB"/>
        </w:rPr>
        <w:t>dependent</w:t>
      </w:r>
      <w:r w:rsidR="00A14391" w:rsidRPr="00410BCA">
        <w:rPr>
          <w:rFonts w:eastAsia="Times New Roman"/>
          <w:lang w:val="en-GB"/>
        </w:rPr>
        <w:t xml:space="preserve"> variables at different points in time </w:t>
      </w:r>
      <w:r w:rsidR="00B43C06" w:rsidRPr="00410BCA">
        <w:rPr>
          <w:rFonts w:eastAsia="Times New Roman"/>
          <w:lang w:val="en-GB"/>
        </w:rPr>
        <w:t>increases the confidence in</w:t>
      </w:r>
      <w:r w:rsidRPr="00410BCA">
        <w:rPr>
          <w:rFonts w:eastAsia="Times New Roman"/>
          <w:lang w:val="en-GB"/>
        </w:rPr>
        <w:t xml:space="preserve"> the</w:t>
      </w:r>
      <w:r w:rsidR="00B43C06" w:rsidRPr="00410BCA">
        <w:rPr>
          <w:rFonts w:eastAsia="Times New Roman"/>
          <w:lang w:val="en-GB"/>
        </w:rPr>
        <w:t xml:space="preserve"> causal assertions gleaned from the study.</w:t>
      </w:r>
      <w:r w:rsidR="0015092C" w:rsidRPr="00410BCA">
        <w:rPr>
          <w:rFonts w:eastAsia="Times New Roman"/>
          <w:lang w:val="en-GB"/>
        </w:rPr>
        <w:t xml:space="preserve"> </w:t>
      </w:r>
      <w:r w:rsidR="00B43C06" w:rsidRPr="00410BCA">
        <w:rPr>
          <w:rFonts w:eastAsia="Times New Roman"/>
          <w:lang w:val="en-GB"/>
        </w:rPr>
        <w:t>T</w:t>
      </w:r>
      <w:r w:rsidR="005830B2" w:rsidRPr="00410BCA">
        <w:rPr>
          <w:rFonts w:eastAsia="Times New Roman"/>
          <w:lang w:val="en-GB"/>
        </w:rPr>
        <w:t xml:space="preserve">he guarantee of anonymity </w:t>
      </w:r>
      <w:r w:rsidR="00B43C06" w:rsidRPr="00410BCA">
        <w:rPr>
          <w:rFonts w:eastAsia="Times New Roman"/>
          <w:lang w:val="en-GB"/>
        </w:rPr>
        <w:t>incorporated in</w:t>
      </w:r>
      <w:r w:rsidRPr="00410BCA">
        <w:rPr>
          <w:rFonts w:eastAsia="Times New Roman"/>
          <w:lang w:val="en-GB"/>
        </w:rPr>
        <w:t>to</w:t>
      </w:r>
      <w:r w:rsidR="00B43C06" w:rsidRPr="00410BCA">
        <w:rPr>
          <w:rFonts w:eastAsia="Times New Roman"/>
          <w:lang w:val="en-GB"/>
        </w:rPr>
        <w:t xml:space="preserve"> this study</w:t>
      </w:r>
      <w:r w:rsidR="00110A7F" w:rsidRPr="00410BCA">
        <w:rPr>
          <w:rFonts w:eastAsia="Times New Roman"/>
          <w:lang w:val="en-GB"/>
        </w:rPr>
        <w:t xml:space="preserve"> may</w:t>
      </w:r>
      <w:r w:rsidRPr="00410BCA">
        <w:rPr>
          <w:rFonts w:eastAsia="Times New Roman"/>
          <w:lang w:val="en-GB"/>
        </w:rPr>
        <w:t xml:space="preserve"> have</w:t>
      </w:r>
      <w:r w:rsidR="005830B2" w:rsidRPr="00410BCA">
        <w:rPr>
          <w:rFonts w:eastAsia="Times New Roman"/>
          <w:lang w:val="en-GB"/>
        </w:rPr>
        <w:t xml:space="preserve"> increase</w:t>
      </w:r>
      <w:r w:rsidRPr="00410BCA">
        <w:rPr>
          <w:rFonts w:eastAsia="Times New Roman"/>
          <w:lang w:val="en-GB"/>
        </w:rPr>
        <w:t>d</w:t>
      </w:r>
      <w:r w:rsidR="005830B2" w:rsidRPr="00410BCA">
        <w:rPr>
          <w:rFonts w:eastAsia="Times New Roman"/>
          <w:lang w:val="en-GB"/>
        </w:rPr>
        <w:t xml:space="preserve"> the response rate, but it preclude</w:t>
      </w:r>
      <w:r w:rsidRPr="00410BCA">
        <w:rPr>
          <w:rFonts w:eastAsia="Times New Roman"/>
          <w:lang w:val="en-GB"/>
        </w:rPr>
        <w:t>d the</w:t>
      </w:r>
      <w:r w:rsidR="005830B2" w:rsidRPr="00410BCA">
        <w:rPr>
          <w:rFonts w:eastAsia="Times New Roman"/>
          <w:lang w:val="en-GB"/>
        </w:rPr>
        <w:t xml:space="preserve"> observation of specific agencies over the course of the alliance.</w:t>
      </w:r>
      <w:r w:rsidR="0015092C" w:rsidRPr="00410BCA">
        <w:rPr>
          <w:rFonts w:eastAsia="Times New Roman"/>
          <w:lang w:val="en-GB"/>
        </w:rPr>
        <w:t xml:space="preserve"> </w:t>
      </w:r>
      <w:r w:rsidR="005830B2" w:rsidRPr="00410BCA">
        <w:rPr>
          <w:rFonts w:eastAsia="Times New Roman"/>
          <w:lang w:val="en-GB"/>
        </w:rPr>
        <w:t xml:space="preserve">Statistical analyses of </w:t>
      </w:r>
      <w:r w:rsidRPr="00410BCA">
        <w:rPr>
          <w:rFonts w:eastAsia="Times New Roman"/>
          <w:lang w:val="en-GB"/>
        </w:rPr>
        <w:t xml:space="preserve">the </w:t>
      </w:r>
      <w:r w:rsidR="005830B2" w:rsidRPr="00410BCA">
        <w:rPr>
          <w:rFonts w:eastAsia="Times New Roman"/>
          <w:lang w:val="en-GB"/>
        </w:rPr>
        <w:t xml:space="preserve">data collected in the </w:t>
      </w:r>
      <w:r w:rsidR="009058D2" w:rsidRPr="00410BCA">
        <w:rPr>
          <w:rFonts w:eastAsia="Times New Roman"/>
          <w:lang w:val="en-GB"/>
        </w:rPr>
        <w:t>operational</w:t>
      </w:r>
      <w:r w:rsidR="005830B2" w:rsidRPr="00410BCA">
        <w:rPr>
          <w:rFonts w:eastAsia="Times New Roman"/>
          <w:lang w:val="en-GB"/>
        </w:rPr>
        <w:t xml:space="preserve"> and </w:t>
      </w:r>
      <w:r w:rsidR="009058D2" w:rsidRPr="00410BCA">
        <w:rPr>
          <w:rFonts w:eastAsia="Times New Roman"/>
          <w:lang w:val="en-GB"/>
        </w:rPr>
        <w:t>outcome</w:t>
      </w:r>
      <w:r w:rsidR="005830B2" w:rsidRPr="00410BCA">
        <w:rPr>
          <w:rFonts w:eastAsia="Times New Roman"/>
          <w:lang w:val="en-GB"/>
        </w:rPr>
        <w:t xml:space="preserve"> </w:t>
      </w:r>
      <w:r w:rsidR="009058D2" w:rsidRPr="00410BCA">
        <w:rPr>
          <w:rFonts w:eastAsia="Times New Roman"/>
          <w:lang w:val="en-GB"/>
        </w:rPr>
        <w:t>stage</w:t>
      </w:r>
      <w:r w:rsidR="005830B2" w:rsidRPr="00410BCA">
        <w:rPr>
          <w:rFonts w:eastAsia="Times New Roman"/>
          <w:lang w:val="en-GB"/>
        </w:rPr>
        <w:t>s indicate</w:t>
      </w:r>
      <w:r w:rsidRPr="00410BCA">
        <w:rPr>
          <w:rFonts w:eastAsia="Times New Roman"/>
          <w:lang w:val="en-GB"/>
        </w:rPr>
        <w:t>d</w:t>
      </w:r>
      <w:r w:rsidR="005830B2" w:rsidRPr="00410BCA">
        <w:rPr>
          <w:rFonts w:eastAsia="Times New Roman"/>
          <w:lang w:val="en-GB"/>
        </w:rPr>
        <w:t xml:space="preserve"> no significant difference between respondents and non-respondents from earlier </w:t>
      </w:r>
      <w:r w:rsidR="009058D2" w:rsidRPr="00410BCA">
        <w:rPr>
          <w:rFonts w:eastAsia="Times New Roman"/>
          <w:lang w:val="en-GB"/>
        </w:rPr>
        <w:t>stage</w:t>
      </w:r>
      <w:r w:rsidR="005830B2" w:rsidRPr="00410BCA">
        <w:rPr>
          <w:rFonts w:eastAsia="Times New Roman"/>
          <w:lang w:val="en-GB"/>
        </w:rPr>
        <w:t>s.</w:t>
      </w:r>
      <w:r w:rsidR="0015092C" w:rsidRPr="00410BCA">
        <w:rPr>
          <w:rFonts w:eastAsia="Times New Roman"/>
          <w:lang w:val="en-GB"/>
        </w:rPr>
        <w:t xml:space="preserve"> </w:t>
      </w:r>
      <w:r w:rsidR="005830B2" w:rsidRPr="00410BCA">
        <w:rPr>
          <w:rFonts w:eastAsia="Times New Roman"/>
          <w:lang w:val="en-GB"/>
        </w:rPr>
        <w:t>Nevertheless, charting a relationship over time from different vantage points offers greater confidence to make assertions about the influence of contractual mechanisms on organi</w:t>
      </w:r>
      <w:r w:rsidR="00304C1E" w:rsidRPr="00410BCA">
        <w:rPr>
          <w:rFonts w:eastAsia="Times New Roman"/>
          <w:lang w:val="en-GB"/>
        </w:rPr>
        <w:t>s</w:t>
      </w:r>
      <w:r w:rsidR="005830B2" w:rsidRPr="00410BCA">
        <w:rPr>
          <w:rFonts w:eastAsia="Times New Roman"/>
          <w:lang w:val="en-GB"/>
        </w:rPr>
        <w:t>ational properties (</w:t>
      </w:r>
      <w:r w:rsidR="00611B7A" w:rsidRPr="00410BCA">
        <w:rPr>
          <w:rFonts w:eastAsia="Times New Roman"/>
          <w:lang w:val="en-GB"/>
        </w:rPr>
        <w:t>Scandura</w:t>
      </w:r>
      <w:r w:rsidR="0098748F" w:rsidRPr="00410BCA">
        <w:rPr>
          <w:rFonts w:eastAsia="Times New Roman"/>
          <w:lang w:val="en-GB"/>
        </w:rPr>
        <w:t xml:space="preserve"> </w:t>
      </w:r>
      <w:r w:rsidRPr="00410BCA">
        <w:rPr>
          <w:rFonts w:eastAsia="Times New Roman"/>
          <w:lang w:val="en-GB"/>
        </w:rPr>
        <w:t xml:space="preserve">&amp; </w:t>
      </w:r>
      <w:r w:rsidR="00611B7A" w:rsidRPr="00410BCA">
        <w:rPr>
          <w:rFonts w:eastAsia="Times New Roman"/>
          <w:lang w:val="en-GB"/>
        </w:rPr>
        <w:t>Williams</w:t>
      </w:r>
      <w:r w:rsidR="006D1571" w:rsidRPr="00410BCA">
        <w:rPr>
          <w:rFonts w:eastAsia="Times New Roman"/>
          <w:lang w:val="en-GB"/>
        </w:rPr>
        <w:t>,</w:t>
      </w:r>
      <w:r w:rsidR="00611B7A" w:rsidRPr="00410BCA">
        <w:rPr>
          <w:rFonts w:eastAsia="Times New Roman"/>
          <w:lang w:val="en-GB"/>
        </w:rPr>
        <w:t xml:space="preserve"> 2000</w:t>
      </w:r>
      <w:r w:rsidR="005830B2" w:rsidRPr="00410BCA">
        <w:rPr>
          <w:rFonts w:eastAsia="Times New Roman"/>
          <w:lang w:val="en-GB"/>
        </w:rPr>
        <w:t>).</w:t>
      </w:r>
      <w:r w:rsidR="0015092C" w:rsidRPr="00410BCA">
        <w:rPr>
          <w:rFonts w:eastAsia="Times New Roman"/>
          <w:lang w:val="en-GB"/>
        </w:rPr>
        <w:t xml:space="preserve"> </w:t>
      </w:r>
      <w:r w:rsidR="005830B2" w:rsidRPr="00410BCA">
        <w:rPr>
          <w:rFonts w:eastAsia="Times New Roman"/>
          <w:lang w:val="en-GB"/>
        </w:rPr>
        <w:t xml:space="preserve">In longitudinal studies the advantages of employing only data from respondents </w:t>
      </w:r>
      <w:r w:rsidR="002973E7" w:rsidRPr="00410BCA">
        <w:rPr>
          <w:rFonts w:eastAsia="Times New Roman"/>
          <w:lang w:val="en-GB"/>
        </w:rPr>
        <w:t xml:space="preserve">who </w:t>
      </w:r>
      <w:r w:rsidR="005830B2" w:rsidRPr="00410BCA">
        <w:rPr>
          <w:rFonts w:eastAsia="Times New Roman"/>
          <w:lang w:val="en-GB"/>
        </w:rPr>
        <w:t>participate</w:t>
      </w:r>
      <w:r w:rsidRPr="00410BCA">
        <w:rPr>
          <w:rFonts w:eastAsia="Times New Roman"/>
          <w:lang w:val="en-GB"/>
        </w:rPr>
        <w:t>d</w:t>
      </w:r>
      <w:r w:rsidR="005830B2" w:rsidRPr="00410BCA">
        <w:rPr>
          <w:rFonts w:eastAsia="Times New Roman"/>
          <w:lang w:val="en-GB"/>
        </w:rPr>
        <w:t xml:space="preserve"> across</w:t>
      </w:r>
      <w:r w:rsidRPr="00410BCA">
        <w:rPr>
          <w:rFonts w:eastAsia="Times New Roman"/>
          <w:lang w:val="en-GB"/>
        </w:rPr>
        <w:t xml:space="preserve"> the</w:t>
      </w:r>
      <w:r w:rsidR="005830B2" w:rsidRPr="00410BCA">
        <w:rPr>
          <w:rFonts w:eastAsia="Times New Roman"/>
          <w:lang w:val="en-GB"/>
        </w:rPr>
        <w:t xml:space="preserve"> collection </w:t>
      </w:r>
      <w:r w:rsidR="009058D2" w:rsidRPr="00410BCA">
        <w:rPr>
          <w:rFonts w:eastAsia="Times New Roman"/>
          <w:lang w:val="en-GB"/>
        </w:rPr>
        <w:t>stage</w:t>
      </w:r>
      <w:r w:rsidR="005830B2" w:rsidRPr="00410BCA">
        <w:rPr>
          <w:rFonts w:eastAsia="Times New Roman"/>
          <w:lang w:val="en-GB"/>
        </w:rPr>
        <w:t xml:space="preserve">s must be weighed against </w:t>
      </w:r>
      <w:r w:rsidRPr="00410BCA">
        <w:rPr>
          <w:rFonts w:eastAsia="Times New Roman"/>
          <w:lang w:val="en-GB"/>
        </w:rPr>
        <w:t xml:space="preserve">the </w:t>
      </w:r>
      <w:r w:rsidR="005830B2" w:rsidRPr="00410BCA">
        <w:rPr>
          <w:rFonts w:eastAsia="Times New Roman"/>
          <w:lang w:val="en-GB"/>
        </w:rPr>
        <w:t xml:space="preserve">inevitable reductions in </w:t>
      </w:r>
      <w:r w:rsidRPr="00410BCA">
        <w:rPr>
          <w:rFonts w:eastAsia="Times New Roman"/>
          <w:lang w:val="en-GB"/>
        </w:rPr>
        <w:t xml:space="preserve">the </w:t>
      </w:r>
      <w:r w:rsidR="005830B2" w:rsidRPr="00410BCA">
        <w:rPr>
          <w:rFonts w:eastAsia="Times New Roman"/>
          <w:lang w:val="en-GB"/>
        </w:rPr>
        <w:t>sample size.</w:t>
      </w:r>
    </w:p>
    <w:p w14:paraId="2398F68C" w14:textId="2CB678DE" w:rsidR="005830B2" w:rsidRPr="00410BCA" w:rsidRDefault="00B87FF0" w:rsidP="007A1883">
      <w:pPr>
        <w:spacing w:line="480" w:lineRule="auto"/>
        <w:ind w:firstLine="720"/>
        <w:rPr>
          <w:rFonts w:eastAsia="Times New Roman"/>
          <w:lang w:val="en-GB"/>
        </w:rPr>
      </w:pPr>
      <w:r w:rsidRPr="00410BCA">
        <w:rPr>
          <w:rFonts w:eastAsia="Times New Roman"/>
          <w:lang w:val="en-GB"/>
        </w:rPr>
        <w:t xml:space="preserve">The </w:t>
      </w:r>
      <w:r w:rsidR="00B43C06" w:rsidRPr="00410BCA">
        <w:rPr>
          <w:rFonts w:eastAsia="Times New Roman"/>
          <w:lang w:val="en-GB"/>
        </w:rPr>
        <w:t xml:space="preserve">third limitation is the use </w:t>
      </w:r>
      <w:r w:rsidR="00304C1E" w:rsidRPr="00410BCA">
        <w:rPr>
          <w:rFonts w:eastAsia="Times New Roman"/>
          <w:lang w:val="en-GB"/>
        </w:rPr>
        <w:t xml:space="preserve">of </w:t>
      </w:r>
      <w:r w:rsidR="005830B2" w:rsidRPr="00410BCA">
        <w:rPr>
          <w:rFonts w:eastAsia="Times New Roman"/>
          <w:lang w:val="en-GB"/>
        </w:rPr>
        <w:t xml:space="preserve">single informants </w:t>
      </w:r>
      <w:r w:rsidR="00B43C06" w:rsidRPr="00410BCA">
        <w:rPr>
          <w:rFonts w:eastAsia="Times New Roman"/>
          <w:lang w:val="en-GB"/>
        </w:rPr>
        <w:t>as</w:t>
      </w:r>
      <w:r w:rsidR="005830B2" w:rsidRPr="00410BCA">
        <w:rPr>
          <w:rFonts w:eastAsia="Times New Roman"/>
          <w:lang w:val="en-GB"/>
        </w:rPr>
        <w:t xml:space="preserve"> the primary vehicle for </w:t>
      </w:r>
      <w:r w:rsidRPr="00410BCA">
        <w:rPr>
          <w:rFonts w:eastAsia="Times New Roman"/>
          <w:lang w:val="en-GB"/>
        </w:rPr>
        <w:t xml:space="preserve">the </w:t>
      </w:r>
      <w:r w:rsidR="005830B2" w:rsidRPr="00410BCA">
        <w:rPr>
          <w:rFonts w:eastAsia="Times New Roman"/>
          <w:lang w:val="en-GB"/>
        </w:rPr>
        <w:t>analys</w:t>
      </w:r>
      <w:r w:rsidR="00B43C06" w:rsidRPr="00410BCA">
        <w:rPr>
          <w:rFonts w:eastAsia="Times New Roman"/>
          <w:lang w:val="en-GB"/>
        </w:rPr>
        <w:t>is of the theoretical model when</w:t>
      </w:r>
      <w:r w:rsidRPr="00410BCA">
        <w:rPr>
          <w:rFonts w:eastAsia="Times New Roman"/>
          <w:lang w:val="en-GB"/>
        </w:rPr>
        <w:t xml:space="preserve"> prior</w:t>
      </w:r>
      <w:r w:rsidR="00B43C06" w:rsidRPr="00410BCA">
        <w:rPr>
          <w:rFonts w:eastAsia="Times New Roman"/>
          <w:lang w:val="en-GB"/>
        </w:rPr>
        <w:t xml:space="preserve"> research indicates that</w:t>
      </w:r>
      <w:r w:rsidR="005830B2" w:rsidRPr="00410BCA">
        <w:rPr>
          <w:rFonts w:eastAsia="Times New Roman"/>
          <w:lang w:val="en-GB"/>
        </w:rPr>
        <w:t xml:space="preserve"> multiple informants offer enhance</w:t>
      </w:r>
      <w:r w:rsidR="002973E7" w:rsidRPr="00410BCA">
        <w:rPr>
          <w:rFonts w:eastAsia="Times New Roman"/>
          <w:lang w:val="en-GB"/>
        </w:rPr>
        <w:t>d</w:t>
      </w:r>
      <w:r w:rsidR="005830B2" w:rsidRPr="00410BCA">
        <w:rPr>
          <w:rFonts w:eastAsia="Times New Roman"/>
          <w:lang w:val="en-GB"/>
        </w:rPr>
        <w:t xml:space="preserve"> reliability and validity (Kumar </w:t>
      </w:r>
      <w:r w:rsidR="00912B84" w:rsidRPr="00410BCA">
        <w:rPr>
          <w:rFonts w:eastAsia="Times New Roman"/>
          <w:lang w:val="en-GB"/>
        </w:rPr>
        <w:t>et al</w:t>
      </w:r>
      <w:r w:rsidR="005830B2" w:rsidRPr="00410BCA">
        <w:rPr>
          <w:rFonts w:eastAsia="Times New Roman"/>
          <w:lang w:val="en-GB"/>
        </w:rPr>
        <w:t>.</w:t>
      </w:r>
      <w:r w:rsidR="006D1571" w:rsidRPr="00410BCA">
        <w:rPr>
          <w:rFonts w:eastAsia="Times New Roman"/>
          <w:lang w:val="en-GB"/>
        </w:rPr>
        <w:t>,</w:t>
      </w:r>
      <w:r w:rsidR="005830B2" w:rsidRPr="00410BCA">
        <w:rPr>
          <w:rFonts w:eastAsia="Times New Roman"/>
          <w:lang w:val="en-GB"/>
        </w:rPr>
        <w:t xml:space="preserve"> 1993).</w:t>
      </w:r>
      <w:r w:rsidR="0015092C" w:rsidRPr="00410BCA">
        <w:rPr>
          <w:rFonts w:eastAsia="Times New Roman"/>
          <w:lang w:val="en-GB"/>
        </w:rPr>
        <w:t xml:space="preserve"> </w:t>
      </w:r>
      <w:r w:rsidR="005830B2" w:rsidRPr="00410BCA">
        <w:rPr>
          <w:rFonts w:eastAsia="Times New Roman"/>
          <w:lang w:val="en-GB"/>
        </w:rPr>
        <w:t xml:space="preserve">The size of the agencies </w:t>
      </w:r>
      <w:r w:rsidRPr="00410BCA">
        <w:rPr>
          <w:rFonts w:eastAsia="Times New Roman"/>
          <w:lang w:val="en-GB"/>
        </w:rPr>
        <w:t>precluded the</w:t>
      </w:r>
      <w:r w:rsidR="005830B2" w:rsidRPr="00410BCA">
        <w:rPr>
          <w:rFonts w:eastAsia="Times New Roman"/>
          <w:lang w:val="en-GB"/>
        </w:rPr>
        <w:t xml:space="preserve"> collection of multiple reports from respondents </w:t>
      </w:r>
      <w:r w:rsidR="002973E7" w:rsidRPr="00410BCA">
        <w:rPr>
          <w:rFonts w:eastAsia="Times New Roman"/>
          <w:lang w:val="en-GB"/>
        </w:rPr>
        <w:t xml:space="preserve">who </w:t>
      </w:r>
      <w:r w:rsidRPr="00410BCA">
        <w:rPr>
          <w:rFonts w:eastAsia="Times New Roman"/>
          <w:lang w:val="en-GB"/>
        </w:rPr>
        <w:t xml:space="preserve">could </w:t>
      </w:r>
      <w:r w:rsidR="005830B2" w:rsidRPr="00410BCA">
        <w:rPr>
          <w:rFonts w:eastAsia="Times New Roman"/>
          <w:lang w:val="en-GB"/>
        </w:rPr>
        <w:t>complete the questionnaire</w:t>
      </w:r>
      <w:r w:rsidRPr="00410BCA">
        <w:rPr>
          <w:rFonts w:eastAsia="Times New Roman"/>
          <w:lang w:val="en-GB"/>
        </w:rPr>
        <w:t xml:space="preserve"> competently</w:t>
      </w:r>
      <w:r w:rsidR="005830B2" w:rsidRPr="00410BCA">
        <w:rPr>
          <w:rFonts w:eastAsia="Times New Roman"/>
          <w:lang w:val="en-GB"/>
        </w:rPr>
        <w:t xml:space="preserve">, and it </w:t>
      </w:r>
      <w:r w:rsidRPr="00410BCA">
        <w:rPr>
          <w:rFonts w:eastAsia="Times New Roman"/>
          <w:lang w:val="en-GB"/>
        </w:rPr>
        <w:t xml:space="preserve">was </w:t>
      </w:r>
      <w:r w:rsidR="00304C1E" w:rsidRPr="00410BCA">
        <w:rPr>
          <w:rFonts w:eastAsia="Times New Roman"/>
          <w:lang w:val="en-GB"/>
        </w:rPr>
        <w:t xml:space="preserve">thus not </w:t>
      </w:r>
      <w:r w:rsidR="005830B2" w:rsidRPr="00410BCA">
        <w:rPr>
          <w:rFonts w:eastAsia="Times New Roman"/>
          <w:lang w:val="en-GB"/>
        </w:rPr>
        <w:t xml:space="preserve">feasible to obtain reports on each </w:t>
      </w:r>
      <w:r w:rsidR="005F37AC" w:rsidRPr="00410BCA">
        <w:rPr>
          <w:rFonts w:eastAsia="Times New Roman"/>
          <w:lang w:val="en-GB"/>
        </w:rPr>
        <w:t>franchisee</w:t>
      </w:r>
      <w:r w:rsidR="005830B2" w:rsidRPr="00410BCA">
        <w:rPr>
          <w:rFonts w:eastAsia="Times New Roman"/>
          <w:lang w:val="en-GB"/>
        </w:rPr>
        <w:t xml:space="preserve"> from the area managers </w:t>
      </w:r>
      <w:r w:rsidR="002973E7" w:rsidRPr="00410BCA">
        <w:rPr>
          <w:rFonts w:eastAsia="Times New Roman"/>
          <w:lang w:val="en-GB"/>
        </w:rPr>
        <w:t xml:space="preserve">who </w:t>
      </w:r>
      <w:r w:rsidR="005830B2" w:rsidRPr="00410BCA">
        <w:rPr>
          <w:rFonts w:eastAsia="Times New Roman"/>
          <w:lang w:val="en-GB"/>
        </w:rPr>
        <w:t xml:space="preserve">serve as the </w:t>
      </w:r>
      <w:r w:rsidR="00966B61" w:rsidRPr="00410BCA">
        <w:rPr>
          <w:rFonts w:eastAsia="Times New Roman"/>
          <w:lang w:val="en-GB"/>
        </w:rPr>
        <w:t>franchisor</w:t>
      </w:r>
      <w:r w:rsidR="005830B2" w:rsidRPr="00410BCA">
        <w:rPr>
          <w:rFonts w:eastAsia="Times New Roman"/>
          <w:lang w:val="en-GB"/>
        </w:rPr>
        <w:t>’s liaisons in the field.</w:t>
      </w:r>
      <w:r w:rsidR="0015092C" w:rsidRPr="00410BCA">
        <w:rPr>
          <w:rFonts w:eastAsia="Times New Roman"/>
          <w:lang w:val="en-GB"/>
        </w:rPr>
        <w:t xml:space="preserve"> </w:t>
      </w:r>
      <w:r w:rsidR="00446FBE" w:rsidRPr="00410BCA">
        <w:rPr>
          <w:rFonts w:eastAsia="Times New Roman"/>
          <w:lang w:val="en-GB"/>
        </w:rPr>
        <w:t xml:space="preserve">Nevertheless, there may be appreciable levels of social desirability bias in the </w:t>
      </w:r>
      <w:r w:rsidR="00AB177F" w:rsidRPr="00410BCA">
        <w:rPr>
          <w:rFonts w:eastAsia="Times New Roman"/>
          <w:lang w:val="en-GB"/>
        </w:rPr>
        <w:t>franchisee entrepreneur</w:t>
      </w:r>
      <w:r w:rsidR="00446FBE" w:rsidRPr="00410BCA">
        <w:rPr>
          <w:rFonts w:eastAsia="Times New Roman"/>
          <w:lang w:val="en-GB"/>
        </w:rPr>
        <w:t xml:space="preserve">s’ self-reports of their relationship with the </w:t>
      </w:r>
      <w:r w:rsidR="00966B61" w:rsidRPr="00410BCA">
        <w:rPr>
          <w:rFonts w:eastAsia="Times New Roman"/>
          <w:lang w:val="en-GB"/>
        </w:rPr>
        <w:t>franchisor</w:t>
      </w:r>
      <w:r w:rsidR="00446FBE" w:rsidRPr="00410BCA">
        <w:rPr>
          <w:rFonts w:eastAsia="Times New Roman"/>
          <w:lang w:val="en-GB"/>
        </w:rPr>
        <w:t xml:space="preserve"> (Furnham</w:t>
      </w:r>
      <w:r w:rsidR="006D1571" w:rsidRPr="00410BCA">
        <w:rPr>
          <w:rFonts w:eastAsia="Times New Roman"/>
          <w:lang w:val="en-GB"/>
        </w:rPr>
        <w:t>,</w:t>
      </w:r>
      <w:r w:rsidR="00446FBE" w:rsidRPr="00410BCA">
        <w:rPr>
          <w:rFonts w:eastAsia="Times New Roman"/>
          <w:lang w:val="en-GB"/>
        </w:rPr>
        <w:t xml:space="preserve"> 1986).</w:t>
      </w:r>
      <w:r w:rsidR="0015092C" w:rsidRPr="00410BCA">
        <w:rPr>
          <w:rFonts w:eastAsia="Times New Roman"/>
          <w:lang w:val="en-GB"/>
        </w:rPr>
        <w:t xml:space="preserve"> </w:t>
      </w:r>
    </w:p>
    <w:p w14:paraId="3E37219D" w14:textId="2BC95B40" w:rsidR="001B7BBE" w:rsidRPr="00410BCA" w:rsidRDefault="00B87FF0" w:rsidP="007A1883">
      <w:pPr>
        <w:spacing w:line="480" w:lineRule="auto"/>
        <w:ind w:firstLine="720"/>
        <w:rPr>
          <w:rFonts w:eastAsia="Times New Roman"/>
          <w:lang w:val="en-GB"/>
        </w:rPr>
      </w:pPr>
      <w:r w:rsidRPr="00410BCA">
        <w:rPr>
          <w:rFonts w:eastAsia="Times New Roman"/>
          <w:lang w:val="en-GB"/>
        </w:rPr>
        <w:t>The</w:t>
      </w:r>
      <w:r w:rsidR="001B7BBE" w:rsidRPr="00410BCA">
        <w:rPr>
          <w:rFonts w:eastAsia="Times New Roman"/>
          <w:lang w:val="en-GB"/>
        </w:rPr>
        <w:t xml:space="preserve"> fourth limitation concerns the sole reliance on vertical control as a mechanism to influence ambiguity.</w:t>
      </w:r>
      <w:r w:rsidR="0015092C" w:rsidRPr="00410BCA">
        <w:rPr>
          <w:rFonts w:eastAsia="Times New Roman"/>
          <w:lang w:val="en-GB"/>
        </w:rPr>
        <w:t xml:space="preserve"> </w:t>
      </w:r>
      <w:r w:rsidRPr="00410BCA">
        <w:rPr>
          <w:rFonts w:eastAsia="Times New Roman"/>
          <w:lang w:val="en-GB"/>
        </w:rPr>
        <w:t>The r</w:t>
      </w:r>
      <w:r w:rsidR="001B7BBE" w:rsidRPr="00410BCA">
        <w:rPr>
          <w:rFonts w:eastAsia="Times New Roman"/>
          <w:lang w:val="en-GB"/>
        </w:rPr>
        <w:t xml:space="preserve">esearch by Miao and Evans (2012) indicates that outcome and capability control also influence ambiguity, and the combined use of these alternative control </w:t>
      </w:r>
      <w:r w:rsidR="001B7BBE" w:rsidRPr="00410BCA">
        <w:rPr>
          <w:rFonts w:eastAsia="Times New Roman"/>
          <w:lang w:val="en-GB"/>
        </w:rPr>
        <w:lastRenderedPageBreak/>
        <w:t>mechanisms quells ambiguity.</w:t>
      </w:r>
      <w:r w:rsidR="0015092C" w:rsidRPr="00410BCA">
        <w:rPr>
          <w:rFonts w:eastAsia="Times New Roman"/>
          <w:lang w:val="en-GB"/>
        </w:rPr>
        <w:t xml:space="preserve"> </w:t>
      </w:r>
      <w:r w:rsidR="001B7BBE" w:rsidRPr="00410BCA">
        <w:rPr>
          <w:rFonts w:eastAsia="Times New Roman"/>
          <w:lang w:val="en-GB"/>
        </w:rPr>
        <w:t>Future research should augment the current study by examining the effect of these mechanisms over the stages of an alliance.</w:t>
      </w:r>
    </w:p>
    <w:p w14:paraId="64116C2F" w14:textId="77777777" w:rsidR="005830B2" w:rsidRPr="00C265C3" w:rsidRDefault="006B1E4D" w:rsidP="007A1883">
      <w:pPr>
        <w:keepNext/>
        <w:spacing w:line="480" w:lineRule="auto"/>
        <w:rPr>
          <w:rFonts w:eastAsia="Times New Roman"/>
          <w:b/>
          <w:bCs/>
          <w:lang w:val="en-GB"/>
        </w:rPr>
      </w:pPr>
      <w:r w:rsidRPr="00C265C3">
        <w:rPr>
          <w:rFonts w:eastAsia="Times New Roman"/>
          <w:b/>
          <w:bCs/>
          <w:lang w:val="en-GB"/>
        </w:rPr>
        <w:t xml:space="preserve">5.2 </w:t>
      </w:r>
      <w:r w:rsidR="005830B2" w:rsidRPr="00C265C3">
        <w:rPr>
          <w:rFonts w:eastAsia="Times New Roman"/>
          <w:b/>
          <w:bCs/>
          <w:lang w:val="en-GB"/>
        </w:rPr>
        <w:t>Implications</w:t>
      </w:r>
    </w:p>
    <w:p w14:paraId="0B703359" w14:textId="26896E84" w:rsidR="00BF34E0" w:rsidRPr="00410BCA" w:rsidRDefault="00045D92" w:rsidP="00AC092A">
      <w:pPr>
        <w:spacing w:line="480" w:lineRule="auto"/>
        <w:ind w:firstLine="720"/>
        <w:rPr>
          <w:rFonts w:eastAsia="MS Mincho"/>
          <w:lang w:val="en-GB"/>
        </w:rPr>
      </w:pPr>
      <w:r w:rsidRPr="00410BCA">
        <w:rPr>
          <w:rFonts w:eastAsia="MS Mincho"/>
          <w:lang w:val="en-GB"/>
        </w:rPr>
        <w:t>Our</w:t>
      </w:r>
      <w:r w:rsidR="00BF34E0" w:rsidRPr="00410BCA">
        <w:rPr>
          <w:rFonts w:eastAsia="MS Mincho"/>
          <w:lang w:val="en-GB"/>
        </w:rPr>
        <w:t xml:space="preserve"> findings </w:t>
      </w:r>
      <w:r w:rsidRPr="00410BCA">
        <w:rPr>
          <w:rFonts w:eastAsia="MS Mincho"/>
          <w:lang w:val="en-GB"/>
        </w:rPr>
        <w:t xml:space="preserve">contribute to the management theory of corporate entrepreneurship and strategic alliances and </w:t>
      </w:r>
      <w:r w:rsidR="00BF34E0" w:rsidRPr="00410BCA">
        <w:rPr>
          <w:rFonts w:eastAsia="MS Mincho"/>
          <w:lang w:val="en-GB"/>
        </w:rPr>
        <w:t>research</w:t>
      </w:r>
      <w:r w:rsidRPr="00410BCA">
        <w:rPr>
          <w:rFonts w:eastAsia="MS Mincho"/>
          <w:lang w:val="en-GB"/>
        </w:rPr>
        <w:t xml:space="preserve"> on franchising</w:t>
      </w:r>
      <w:r w:rsidR="00BF34E0" w:rsidRPr="00410BCA">
        <w:rPr>
          <w:rFonts w:eastAsia="MS Mincho"/>
          <w:lang w:val="en-GB"/>
        </w:rPr>
        <w:t>.</w:t>
      </w:r>
      <w:r w:rsidR="0015092C" w:rsidRPr="00410BCA">
        <w:rPr>
          <w:rFonts w:eastAsia="MS Mincho"/>
          <w:lang w:val="en-GB"/>
        </w:rPr>
        <w:t xml:space="preserve"> </w:t>
      </w:r>
      <w:r w:rsidR="00BF34E0" w:rsidRPr="00410BCA">
        <w:rPr>
          <w:rFonts w:eastAsia="MS Mincho"/>
          <w:lang w:val="en-GB"/>
        </w:rPr>
        <w:t>The results illustrate how action taken at one level in a channel affects processes at other levels.</w:t>
      </w:r>
      <w:r w:rsidR="0015092C" w:rsidRPr="00410BCA">
        <w:rPr>
          <w:rFonts w:eastAsia="MS Mincho"/>
          <w:lang w:val="en-GB"/>
        </w:rPr>
        <w:t xml:space="preserve"> </w:t>
      </w:r>
      <w:r w:rsidR="00BF34E0" w:rsidRPr="00410BCA">
        <w:rPr>
          <w:rFonts w:eastAsia="MS Mincho"/>
          <w:lang w:val="en-GB"/>
        </w:rPr>
        <w:t>Fang</w:t>
      </w:r>
      <w:r w:rsidR="00B87FF0" w:rsidRPr="00410BCA">
        <w:rPr>
          <w:rFonts w:eastAsia="MS Mincho"/>
          <w:lang w:val="en-GB"/>
        </w:rPr>
        <w:t>, Palmatier, Scheer, and Li</w:t>
      </w:r>
      <w:r w:rsidR="00BF34E0" w:rsidRPr="00410BCA">
        <w:rPr>
          <w:rFonts w:eastAsia="MS Mincho"/>
          <w:lang w:val="en-GB"/>
        </w:rPr>
        <w:t xml:space="preserve"> (2008) recogni</w:t>
      </w:r>
      <w:r w:rsidR="00340B4B" w:rsidRPr="00410BCA">
        <w:rPr>
          <w:rFonts w:eastAsia="MS Mincho"/>
          <w:lang w:val="en-GB"/>
        </w:rPr>
        <w:t>s</w:t>
      </w:r>
      <w:r w:rsidR="00BF34E0" w:rsidRPr="00410BCA">
        <w:rPr>
          <w:rFonts w:eastAsia="MS Mincho"/>
          <w:lang w:val="en-GB"/>
        </w:rPr>
        <w:t xml:space="preserve">e that the relationships developed by collaborating firms are enacted by downstream </w:t>
      </w:r>
      <w:r w:rsidR="00AB177F" w:rsidRPr="00410BCA">
        <w:rPr>
          <w:rFonts w:eastAsia="MS Mincho"/>
          <w:lang w:val="en-GB"/>
        </w:rPr>
        <w:t>franchisee entrepreneur</w:t>
      </w:r>
      <w:r w:rsidR="00BF34E0" w:rsidRPr="00410BCA">
        <w:rPr>
          <w:rFonts w:eastAsia="MS Mincho"/>
          <w:lang w:val="en-GB"/>
        </w:rPr>
        <w:t xml:space="preserve">s, yet this observation </w:t>
      </w:r>
      <w:r w:rsidR="00B87FF0" w:rsidRPr="00410BCA">
        <w:rPr>
          <w:rFonts w:eastAsia="MS Mincho"/>
          <w:lang w:val="en-GB"/>
        </w:rPr>
        <w:t xml:space="preserve">is </w:t>
      </w:r>
      <w:r w:rsidR="00BF34E0" w:rsidRPr="00410BCA">
        <w:rPr>
          <w:rFonts w:eastAsia="MS Mincho"/>
          <w:lang w:val="en-GB"/>
        </w:rPr>
        <w:t>rarely incorporated into interfirm research.</w:t>
      </w:r>
      <w:r w:rsidR="0015092C" w:rsidRPr="00410BCA">
        <w:rPr>
          <w:rFonts w:eastAsia="MS Mincho"/>
          <w:lang w:val="en-GB"/>
        </w:rPr>
        <w:t xml:space="preserve"> </w:t>
      </w:r>
      <w:r w:rsidR="00BF34E0" w:rsidRPr="00410BCA">
        <w:rPr>
          <w:rFonts w:eastAsia="MS Mincho"/>
          <w:lang w:val="en-GB"/>
        </w:rPr>
        <w:t xml:space="preserve">We illustrate that the alliances forged by </w:t>
      </w:r>
      <w:r w:rsidR="00966B61" w:rsidRPr="00410BCA">
        <w:rPr>
          <w:rFonts w:eastAsia="MS Mincho"/>
          <w:lang w:val="en-GB"/>
        </w:rPr>
        <w:t>franchisor</w:t>
      </w:r>
      <w:r w:rsidR="00BF34E0" w:rsidRPr="00410BCA">
        <w:rPr>
          <w:rFonts w:eastAsia="MS Mincho"/>
          <w:lang w:val="en-GB"/>
        </w:rPr>
        <w:t>s have a significant influence on operations at the retail level.</w:t>
      </w:r>
      <w:r w:rsidR="0015092C" w:rsidRPr="00410BCA">
        <w:rPr>
          <w:rFonts w:eastAsia="MS Mincho"/>
          <w:lang w:val="en-GB"/>
        </w:rPr>
        <w:t xml:space="preserve"> </w:t>
      </w:r>
      <w:r w:rsidR="00BF34E0" w:rsidRPr="00410BCA">
        <w:rPr>
          <w:rFonts w:eastAsia="MS Mincho"/>
          <w:lang w:val="en-GB"/>
        </w:rPr>
        <w:t xml:space="preserve">Given the breadth of agreements established by </w:t>
      </w:r>
      <w:r w:rsidR="00966B61" w:rsidRPr="00410BCA">
        <w:rPr>
          <w:rFonts w:eastAsia="MS Mincho"/>
          <w:lang w:val="en-GB"/>
        </w:rPr>
        <w:t>franchisor</w:t>
      </w:r>
      <w:r w:rsidR="00BF34E0" w:rsidRPr="00410BCA">
        <w:rPr>
          <w:rFonts w:eastAsia="MS Mincho"/>
          <w:lang w:val="en-GB"/>
        </w:rPr>
        <w:t xml:space="preserve">s, research is warranted to examine </w:t>
      </w:r>
      <w:r w:rsidR="00B87FF0" w:rsidRPr="00410BCA">
        <w:rPr>
          <w:rFonts w:eastAsia="MS Mincho"/>
          <w:lang w:val="en-GB"/>
        </w:rPr>
        <w:t xml:space="preserve">the </w:t>
      </w:r>
      <w:r w:rsidR="00BF34E0" w:rsidRPr="00410BCA">
        <w:rPr>
          <w:rFonts w:eastAsia="MS Mincho"/>
          <w:lang w:val="en-GB"/>
        </w:rPr>
        <w:t xml:space="preserve">mechanisms for quelling </w:t>
      </w:r>
      <w:r w:rsidR="005F37AC" w:rsidRPr="00410BCA">
        <w:rPr>
          <w:rFonts w:eastAsia="MS Mincho"/>
          <w:lang w:val="en-GB"/>
        </w:rPr>
        <w:t>franchisee</w:t>
      </w:r>
      <w:r w:rsidR="00BF34E0" w:rsidRPr="00410BCA">
        <w:rPr>
          <w:rFonts w:eastAsia="MS Mincho"/>
          <w:lang w:val="en-GB"/>
        </w:rPr>
        <w:t xml:space="preserve"> uncertainty while enhancing </w:t>
      </w:r>
      <w:r w:rsidR="005F37AC" w:rsidRPr="00410BCA">
        <w:rPr>
          <w:rFonts w:eastAsia="MS Mincho"/>
          <w:lang w:val="en-GB"/>
        </w:rPr>
        <w:t>franchisee</w:t>
      </w:r>
      <w:r w:rsidR="00BF34E0" w:rsidRPr="00410BCA">
        <w:rPr>
          <w:rFonts w:eastAsia="MS Mincho"/>
          <w:lang w:val="en-GB"/>
        </w:rPr>
        <w:t xml:space="preserve"> performance.</w:t>
      </w:r>
    </w:p>
    <w:p w14:paraId="6A6EA2DD" w14:textId="4F87EF80" w:rsidR="00BF34E0" w:rsidRPr="00410BCA" w:rsidRDefault="00BF34E0" w:rsidP="00BF34E0">
      <w:pPr>
        <w:spacing w:line="480" w:lineRule="auto"/>
        <w:ind w:right="-288" w:firstLine="720"/>
        <w:rPr>
          <w:rFonts w:eastAsia="MS Mincho"/>
          <w:lang w:val="en-GB"/>
        </w:rPr>
      </w:pPr>
      <w:r w:rsidRPr="00410BCA">
        <w:rPr>
          <w:rFonts w:eastAsia="MS Mincho"/>
          <w:lang w:val="en-GB"/>
        </w:rPr>
        <w:t>The study also has implications for t</w:t>
      </w:r>
      <w:r w:rsidR="000C08F6">
        <w:rPr>
          <w:rFonts w:eastAsia="MS Mincho"/>
          <w:lang w:val="en-GB"/>
        </w:rPr>
        <w:t xml:space="preserve">he design of interfirm research </w:t>
      </w:r>
      <w:r w:rsidRPr="00410BCA">
        <w:rPr>
          <w:rFonts w:eastAsia="MS Mincho"/>
          <w:lang w:val="en-GB"/>
        </w:rPr>
        <w:t xml:space="preserve">underscores the merits of </w:t>
      </w:r>
      <w:r w:rsidR="00340B4B" w:rsidRPr="00410BCA">
        <w:rPr>
          <w:rFonts w:eastAsia="MS Mincho"/>
          <w:lang w:val="en-GB"/>
        </w:rPr>
        <w:t>analysing</w:t>
      </w:r>
      <w:r w:rsidRPr="00410BCA">
        <w:rPr>
          <w:rFonts w:eastAsia="MS Mincho"/>
          <w:lang w:val="en-GB"/>
        </w:rPr>
        <w:t xml:space="preserve"> changes in performance in response to changes in </w:t>
      </w:r>
      <w:r w:rsidR="0011599C">
        <w:rPr>
          <w:rFonts w:eastAsia="MS Mincho"/>
          <w:lang w:val="en-GB"/>
        </w:rPr>
        <w:t xml:space="preserve">co-branding </w:t>
      </w:r>
      <w:r w:rsidRPr="00410BCA">
        <w:rPr>
          <w:rFonts w:eastAsia="MS Mincho"/>
          <w:lang w:val="en-GB"/>
        </w:rPr>
        <w:t>channel management</w:t>
      </w:r>
      <w:r w:rsidR="0071681A" w:rsidRPr="0071681A">
        <w:t xml:space="preserve"> </w:t>
      </w:r>
      <w:r w:rsidR="0071681A">
        <w:rPr>
          <w:rFonts w:eastAsia="MS Mincho"/>
          <w:lang w:val="en-GB"/>
        </w:rPr>
        <w:t>(</w:t>
      </w:r>
      <w:r w:rsidR="0071681A" w:rsidRPr="0071681A">
        <w:rPr>
          <w:rFonts w:eastAsia="MS Mincho"/>
          <w:lang w:val="en-GB"/>
        </w:rPr>
        <w:t>Nguyen, Romaniuk, Faulkner &amp; Cohen</w:t>
      </w:r>
      <w:r w:rsidR="0071681A">
        <w:rPr>
          <w:rFonts w:eastAsia="MS Mincho"/>
          <w:lang w:val="en-GB"/>
        </w:rPr>
        <w:t>, 2019)</w:t>
      </w:r>
      <w:r w:rsidRPr="00410BCA">
        <w:rPr>
          <w:rFonts w:eastAsia="MS Mincho"/>
          <w:lang w:val="en-GB"/>
        </w:rPr>
        <w:t>.</w:t>
      </w:r>
      <w:r w:rsidR="0015092C" w:rsidRPr="00410BCA">
        <w:rPr>
          <w:rFonts w:eastAsia="MS Mincho"/>
          <w:lang w:val="en-GB"/>
        </w:rPr>
        <w:t xml:space="preserve"> </w:t>
      </w:r>
      <w:r w:rsidRPr="00410BCA">
        <w:rPr>
          <w:rFonts w:eastAsia="MS Mincho"/>
          <w:lang w:val="en-GB"/>
        </w:rPr>
        <w:t>Models of interfirm relationships (e.g., Heide</w:t>
      </w:r>
      <w:r w:rsidR="002973E7" w:rsidRPr="00410BCA">
        <w:rPr>
          <w:rFonts w:eastAsia="MS Mincho"/>
          <w:lang w:val="en-GB"/>
        </w:rPr>
        <w:t>,</w:t>
      </w:r>
      <w:r w:rsidRPr="00410BCA">
        <w:rPr>
          <w:rFonts w:eastAsia="MS Mincho"/>
          <w:lang w:val="en-GB"/>
        </w:rPr>
        <w:t xml:space="preserve"> 1994; Palmatier </w:t>
      </w:r>
      <w:r w:rsidR="00912B84" w:rsidRPr="00410BCA">
        <w:rPr>
          <w:rFonts w:eastAsia="MS Mincho"/>
          <w:lang w:val="en-GB"/>
        </w:rPr>
        <w:t>et al</w:t>
      </w:r>
      <w:r w:rsidRPr="00410BCA">
        <w:rPr>
          <w:rFonts w:eastAsia="MS Mincho"/>
          <w:lang w:val="en-GB"/>
        </w:rPr>
        <w:t>.</w:t>
      </w:r>
      <w:r w:rsidR="002973E7" w:rsidRPr="00410BCA">
        <w:rPr>
          <w:rFonts w:eastAsia="MS Mincho"/>
          <w:lang w:val="en-GB"/>
        </w:rPr>
        <w:t>,</w:t>
      </w:r>
      <w:r w:rsidRPr="00410BCA">
        <w:rPr>
          <w:rFonts w:eastAsia="MS Mincho"/>
          <w:lang w:val="en-GB"/>
        </w:rPr>
        <w:t xml:space="preserve"> 2013) similarly recogni</w:t>
      </w:r>
      <w:r w:rsidR="00340B4B" w:rsidRPr="00410BCA">
        <w:rPr>
          <w:rFonts w:eastAsia="MS Mincho"/>
          <w:lang w:val="en-GB"/>
        </w:rPr>
        <w:t>s</w:t>
      </w:r>
      <w:r w:rsidRPr="00410BCA">
        <w:rPr>
          <w:rFonts w:eastAsia="MS Mincho"/>
          <w:lang w:val="en-GB"/>
        </w:rPr>
        <w:t>e that interfirm relationships progress through several stages.</w:t>
      </w:r>
      <w:r w:rsidR="0015092C" w:rsidRPr="00410BCA">
        <w:rPr>
          <w:rFonts w:eastAsia="MS Mincho"/>
          <w:lang w:val="en-GB"/>
        </w:rPr>
        <w:t xml:space="preserve"> </w:t>
      </w:r>
      <w:r w:rsidRPr="00410BCA">
        <w:rPr>
          <w:rFonts w:eastAsia="MS Mincho"/>
          <w:lang w:val="en-GB"/>
        </w:rPr>
        <w:t>Our model augments this logic by framing the alliance as series of stages that require different strategies to achieve</w:t>
      </w:r>
      <w:r w:rsidR="00B87FF0" w:rsidRPr="00410BCA">
        <w:rPr>
          <w:rFonts w:eastAsia="MS Mincho"/>
          <w:lang w:val="en-GB"/>
        </w:rPr>
        <w:t xml:space="preserve"> the</w:t>
      </w:r>
      <w:r w:rsidRPr="00410BCA">
        <w:rPr>
          <w:rFonts w:eastAsia="MS Mincho"/>
          <w:lang w:val="en-GB"/>
        </w:rPr>
        <w:t xml:space="preserve"> desired outcomes (Zajac</w:t>
      </w:r>
      <w:r w:rsidR="0098748F" w:rsidRPr="00410BCA">
        <w:rPr>
          <w:rFonts w:eastAsia="MS Mincho"/>
          <w:lang w:val="en-GB"/>
        </w:rPr>
        <w:t xml:space="preserve"> </w:t>
      </w:r>
      <w:r w:rsidR="00B87FF0" w:rsidRPr="00410BCA">
        <w:rPr>
          <w:rFonts w:eastAsia="MS Mincho"/>
          <w:lang w:val="en-GB"/>
        </w:rPr>
        <w:t xml:space="preserve">&amp; </w:t>
      </w:r>
      <w:r w:rsidRPr="00410BCA">
        <w:rPr>
          <w:rFonts w:eastAsia="MS Mincho"/>
          <w:lang w:val="en-GB"/>
        </w:rPr>
        <w:t>Olsen</w:t>
      </w:r>
      <w:r w:rsidR="002973E7" w:rsidRPr="00410BCA">
        <w:rPr>
          <w:rFonts w:eastAsia="MS Mincho"/>
          <w:lang w:val="en-GB"/>
        </w:rPr>
        <w:t>,</w:t>
      </w:r>
      <w:r w:rsidRPr="00410BCA">
        <w:rPr>
          <w:rFonts w:eastAsia="MS Mincho"/>
          <w:lang w:val="en-GB"/>
        </w:rPr>
        <w:t xml:space="preserve"> 1993).</w:t>
      </w:r>
      <w:r w:rsidR="0015092C" w:rsidRPr="00410BCA">
        <w:rPr>
          <w:rFonts w:eastAsia="MS Mincho"/>
          <w:lang w:val="en-GB"/>
        </w:rPr>
        <w:t xml:space="preserve"> </w:t>
      </w:r>
      <w:r w:rsidRPr="00410BCA">
        <w:rPr>
          <w:rFonts w:eastAsia="MS Mincho"/>
          <w:lang w:val="en-GB"/>
        </w:rPr>
        <w:t>The incorporation of interfirm alliance research into future studies should similarly provide the ability to predict relationship development.</w:t>
      </w:r>
    </w:p>
    <w:p w14:paraId="316AE7B4" w14:textId="77B0600A" w:rsidR="001B7BBE" w:rsidRPr="00410BCA" w:rsidRDefault="00BF34E0" w:rsidP="001B7BBE">
      <w:pPr>
        <w:spacing w:line="480" w:lineRule="auto"/>
        <w:ind w:firstLine="720"/>
        <w:rPr>
          <w:rFonts w:eastAsia="Times New Roman"/>
          <w:lang w:val="en-GB"/>
        </w:rPr>
      </w:pPr>
      <w:r w:rsidRPr="00410BCA">
        <w:rPr>
          <w:rFonts w:eastAsia="MS Mincho"/>
          <w:lang w:val="en-GB"/>
        </w:rPr>
        <w:t>The efficacy of vertical control is observed in the formative and outcome stages, yet control increases ambiguity during the operational stage.</w:t>
      </w:r>
      <w:r w:rsidR="0015092C" w:rsidRPr="00410BCA">
        <w:rPr>
          <w:rFonts w:eastAsia="MS Mincho"/>
          <w:lang w:val="en-GB"/>
        </w:rPr>
        <w:t xml:space="preserve"> </w:t>
      </w:r>
      <w:r w:rsidRPr="00410BCA">
        <w:rPr>
          <w:rFonts w:eastAsia="MS Mincho"/>
          <w:lang w:val="en-GB"/>
        </w:rPr>
        <w:t>The change in the degree of vertical control over the course of the alliance has implications for</w:t>
      </w:r>
      <w:r w:rsidR="00B87FF0" w:rsidRPr="00410BCA">
        <w:rPr>
          <w:rFonts w:eastAsia="MS Mincho"/>
          <w:lang w:val="en-GB"/>
        </w:rPr>
        <w:t xml:space="preserve"> the</w:t>
      </w:r>
      <w:r w:rsidRPr="00410BCA">
        <w:rPr>
          <w:rFonts w:eastAsia="MS Mincho"/>
          <w:lang w:val="en-GB"/>
        </w:rPr>
        <w:t xml:space="preserve"> analysis of the perceptions </w:t>
      </w:r>
      <w:r w:rsidRPr="00410BCA">
        <w:rPr>
          <w:rFonts w:eastAsia="MS Mincho"/>
          <w:lang w:val="en-GB"/>
        </w:rPr>
        <w:lastRenderedPageBreak/>
        <w:t xml:space="preserve">associated with </w:t>
      </w:r>
      <w:r w:rsidR="00B87FF0" w:rsidRPr="00410BCA">
        <w:rPr>
          <w:rFonts w:eastAsia="MS Mincho"/>
          <w:lang w:val="en-GB"/>
        </w:rPr>
        <w:t xml:space="preserve">the </w:t>
      </w:r>
      <w:r w:rsidRPr="00410BCA">
        <w:rPr>
          <w:rFonts w:eastAsia="MS Mincho"/>
          <w:lang w:val="en-GB"/>
        </w:rPr>
        <w:t>control structures.</w:t>
      </w:r>
      <w:r w:rsidR="0015092C" w:rsidRPr="00410BCA">
        <w:rPr>
          <w:rFonts w:eastAsia="MS Mincho"/>
          <w:lang w:val="en-GB"/>
        </w:rPr>
        <w:t xml:space="preserve"> </w:t>
      </w:r>
      <w:r w:rsidRPr="00410BCA">
        <w:rPr>
          <w:rFonts w:eastAsia="MS Mincho"/>
          <w:lang w:val="en-GB"/>
        </w:rPr>
        <w:t>As Lepine</w:t>
      </w:r>
      <w:r w:rsidR="00B87FF0" w:rsidRPr="00410BCA">
        <w:rPr>
          <w:rFonts w:eastAsia="MS Mincho"/>
          <w:lang w:val="en-GB"/>
        </w:rPr>
        <w:t>, Podsakoff, and Lepine</w:t>
      </w:r>
      <w:r w:rsidR="00340B4B" w:rsidRPr="00410BCA">
        <w:rPr>
          <w:rFonts w:eastAsia="MS Mincho"/>
          <w:lang w:val="en-GB"/>
        </w:rPr>
        <w:t xml:space="preserve"> </w:t>
      </w:r>
      <w:r w:rsidRPr="00410BCA">
        <w:rPr>
          <w:rFonts w:eastAsia="MS Mincho"/>
          <w:lang w:val="en-GB"/>
        </w:rPr>
        <w:t xml:space="preserve">(2005) illustrate, stressors </w:t>
      </w:r>
      <w:r w:rsidR="00B87FF0" w:rsidRPr="00410BCA">
        <w:rPr>
          <w:rFonts w:eastAsia="MS Mincho"/>
          <w:lang w:val="en-GB"/>
        </w:rPr>
        <w:t xml:space="preserve">that are </w:t>
      </w:r>
      <w:r w:rsidRPr="00410BCA">
        <w:rPr>
          <w:rFonts w:eastAsia="MS Mincho"/>
          <w:lang w:val="en-GB"/>
        </w:rPr>
        <w:t>viewed as challenging have a direct positive influence on performance, yet hindrance stressors have contrasting influences on performance.</w:t>
      </w:r>
      <w:r w:rsidR="0015092C" w:rsidRPr="00410BCA">
        <w:rPr>
          <w:rFonts w:eastAsia="MS Mincho"/>
          <w:lang w:val="en-GB"/>
        </w:rPr>
        <w:t xml:space="preserve"> </w:t>
      </w:r>
      <w:r w:rsidRPr="00410BCA">
        <w:rPr>
          <w:rFonts w:eastAsia="MS Mincho"/>
          <w:lang w:val="en-GB"/>
        </w:rPr>
        <w:t xml:space="preserve">Research is warranted </w:t>
      </w:r>
      <w:r w:rsidR="00B87FF0" w:rsidRPr="00410BCA">
        <w:rPr>
          <w:rFonts w:eastAsia="MS Mincho"/>
          <w:lang w:val="en-GB"/>
        </w:rPr>
        <w:t xml:space="preserve">to </w:t>
      </w:r>
      <w:r w:rsidRPr="00410BCA">
        <w:rPr>
          <w:rFonts w:eastAsia="MS Mincho"/>
          <w:lang w:val="en-GB"/>
        </w:rPr>
        <w:t>investigate whether the perceived nature of vertical control varies over the course of an alliance.</w:t>
      </w:r>
      <w:r w:rsidR="0015092C" w:rsidRPr="00410BCA">
        <w:rPr>
          <w:rFonts w:eastAsia="MS Mincho"/>
          <w:lang w:val="en-GB"/>
        </w:rPr>
        <w:t xml:space="preserve"> </w:t>
      </w:r>
      <w:r w:rsidRPr="00410BCA">
        <w:rPr>
          <w:rFonts w:eastAsia="MS Mincho"/>
          <w:lang w:val="en-GB"/>
        </w:rPr>
        <w:t xml:space="preserve">In addition, </w:t>
      </w:r>
      <w:r w:rsidRPr="00410BCA">
        <w:rPr>
          <w:rFonts w:eastAsia="Times New Roman"/>
          <w:lang w:val="en-GB"/>
        </w:rPr>
        <w:t xml:space="preserve">these findings </w:t>
      </w:r>
      <w:r w:rsidR="003E36D1" w:rsidRPr="00410BCA">
        <w:rPr>
          <w:rFonts w:eastAsia="Times New Roman"/>
          <w:lang w:val="en-GB"/>
        </w:rPr>
        <w:t>demand</w:t>
      </w:r>
      <w:r w:rsidR="003E36D1" w:rsidRPr="00410BCA" w:rsidDel="003E36D1">
        <w:rPr>
          <w:rFonts w:eastAsia="Times New Roman"/>
          <w:lang w:val="en-GB"/>
        </w:rPr>
        <w:t xml:space="preserve"> </w:t>
      </w:r>
      <w:r w:rsidRPr="00410BCA">
        <w:rPr>
          <w:rFonts w:eastAsia="Times New Roman"/>
          <w:lang w:val="en-GB"/>
        </w:rPr>
        <w:t>investigation procedures that alleviate ambiguity in the operational stage.</w:t>
      </w:r>
      <w:r w:rsidR="0015092C" w:rsidRPr="00410BCA">
        <w:rPr>
          <w:rFonts w:eastAsia="Times New Roman"/>
          <w:lang w:val="en-GB"/>
        </w:rPr>
        <w:t xml:space="preserve"> </w:t>
      </w:r>
      <w:r w:rsidRPr="00410BCA">
        <w:rPr>
          <w:rFonts w:eastAsia="Times New Roman"/>
          <w:lang w:val="en-GB"/>
        </w:rPr>
        <w:t xml:space="preserve">Studies examining </w:t>
      </w:r>
      <w:r w:rsidR="00B87FF0" w:rsidRPr="00410BCA">
        <w:rPr>
          <w:rFonts w:eastAsia="Times New Roman"/>
          <w:lang w:val="en-GB"/>
        </w:rPr>
        <w:t xml:space="preserve">the </w:t>
      </w:r>
      <w:r w:rsidRPr="00410BCA">
        <w:rPr>
          <w:rFonts w:eastAsia="Times New Roman"/>
          <w:lang w:val="en-GB"/>
        </w:rPr>
        <w:t>mechanisms for clarifying and communicating strategy provide insight</w:t>
      </w:r>
      <w:r w:rsidR="00B87FF0" w:rsidRPr="00410BCA">
        <w:rPr>
          <w:rFonts w:eastAsia="Times New Roman"/>
          <w:lang w:val="en-GB"/>
        </w:rPr>
        <w:t>s</w:t>
      </w:r>
      <w:r w:rsidRPr="00410BCA">
        <w:rPr>
          <w:rFonts w:eastAsia="Times New Roman"/>
          <w:lang w:val="en-GB"/>
        </w:rPr>
        <w:t xml:space="preserve"> into the success of alliances (Marks</w:t>
      </w:r>
      <w:r w:rsidR="0098748F" w:rsidRPr="00410BCA">
        <w:rPr>
          <w:rFonts w:eastAsia="Times New Roman"/>
          <w:lang w:val="en-GB"/>
        </w:rPr>
        <w:t xml:space="preserve"> </w:t>
      </w:r>
      <w:r w:rsidR="00B87FF0" w:rsidRPr="00410BCA">
        <w:rPr>
          <w:rFonts w:eastAsia="Times New Roman"/>
          <w:lang w:val="en-GB"/>
        </w:rPr>
        <w:t xml:space="preserve">&amp; </w:t>
      </w:r>
      <w:r w:rsidRPr="00410BCA">
        <w:rPr>
          <w:rFonts w:eastAsia="Times New Roman"/>
          <w:lang w:val="en-GB"/>
        </w:rPr>
        <w:t>Mirvis, 2001; Paulraj</w:t>
      </w:r>
      <w:r w:rsidR="00340B4B" w:rsidRPr="00410BCA">
        <w:rPr>
          <w:rFonts w:eastAsia="Times New Roman"/>
          <w:lang w:val="en-GB"/>
        </w:rPr>
        <w:t>,</w:t>
      </w:r>
      <w:r w:rsidR="00B87FF0" w:rsidRPr="00410BCA">
        <w:rPr>
          <w:rFonts w:eastAsia="Times New Roman"/>
          <w:lang w:val="en-GB"/>
        </w:rPr>
        <w:t xml:space="preserve"> Lado, &amp; Chen,</w:t>
      </w:r>
      <w:r w:rsidR="00340B4B" w:rsidRPr="00410BCA">
        <w:rPr>
          <w:rFonts w:eastAsia="Times New Roman"/>
          <w:lang w:val="en-GB"/>
        </w:rPr>
        <w:t xml:space="preserve"> </w:t>
      </w:r>
      <w:r w:rsidRPr="00410BCA">
        <w:rPr>
          <w:rFonts w:eastAsia="Times New Roman"/>
          <w:lang w:val="en-GB"/>
        </w:rPr>
        <w:t xml:space="preserve">2008). </w:t>
      </w:r>
    </w:p>
    <w:p w14:paraId="6D47C20C" w14:textId="23491DA6" w:rsidR="00BF34E0" w:rsidRPr="00410BCA" w:rsidRDefault="00BF34E0" w:rsidP="00BF34E0">
      <w:pPr>
        <w:spacing w:line="480" w:lineRule="auto"/>
        <w:ind w:firstLine="720"/>
        <w:rPr>
          <w:rFonts w:eastAsia="Times New Roman"/>
          <w:lang w:val="en-GB"/>
        </w:rPr>
      </w:pPr>
      <w:r w:rsidRPr="00410BCA">
        <w:rPr>
          <w:rFonts w:eastAsia="Times New Roman"/>
          <w:lang w:val="en-GB"/>
        </w:rPr>
        <w:t xml:space="preserve">Our results have implications </w:t>
      </w:r>
      <w:r w:rsidR="001704C7" w:rsidRPr="00410BCA">
        <w:rPr>
          <w:rFonts w:eastAsia="Times New Roman"/>
          <w:lang w:val="en-GB"/>
        </w:rPr>
        <w:t>because</w:t>
      </w:r>
      <w:r w:rsidRPr="00410BCA">
        <w:rPr>
          <w:rFonts w:eastAsia="Times New Roman"/>
          <w:lang w:val="en-GB"/>
        </w:rPr>
        <w:t xml:space="preserve"> researchers attempt to investigate alliances.</w:t>
      </w:r>
      <w:r w:rsidR="0015092C" w:rsidRPr="00410BCA">
        <w:rPr>
          <w:rFonts w:eastAsia="Times New Roman"/>
          <w:lang w:val="en-GB"/>
        </w:rPr>
        <w:t xml:space="preserve"> </w:t>
      </w:r>
      <w:r w:rsidRPr="00410BCA">
        <w:rPr>
          <w:rFonts w:eastAsia="Times New Roman"/>
          <w:lang w:val="en-GB"/>
        </w:rPr>
        <w:t xml:space="preserve">Consistent with </w:t>
      </w:r>
      <w:r w:rsidR="00C03FA5" w:rsidRPr="00410BCA">
        <w:rPr>
          <w:rFonts w:eastAsia="Times New Roman"/>
          <w:lang w:val="en-GB"/>
        </w:rPr>
        <w:t>prior research (</w:t>
      </w:r>
      <w:r w:rsidR="002973E7" w:rsidRPr="00410BCA">
        <w:rPr>
          <w:rFonts w:eastAsia="Times New Roman"/>
          <w:lang w:val="en-GB"/>
        </w:rPr>
        <w:t xml:space="preserve">Hoang </w:t>
      </w:r>
      <w:r w:rsidR="00B87FF0" w:rsidRPr="00410BCA">
        <w:rPr>
          <w:rFonts w:eastAsia="Times New Roman"/>
          <w:lang w:val="en-GB"/>
        </w:rPr>
        <w:t xml:space="preserve">&amp; </w:t>
      </w:r>
      <w:r w:rsidR="002973E7" w:rsidRPr="00410BCA">
        <w:rPr>
          <w:rFonts w:eastAsia="Times New Roman"/>
          <w:lang w:val="en-GB"/>
        </w:rPr>
        <w:t xml:space="preserve">Antoncic, 2003; </w:t>
      </w:r>
      <w:r w:rsidRPr="00410BCA">
        <w:rPr>
          <w:rFonts w:eastAsia="Times New Roman"/>
          <w:lang w:val="en-GB"/>
        </w:rPr>
        <w:t>Reuer</w:t>
      </w:r>
      <w:r w:rsidR="00B87FF0" w:rsidRPr="00410BCA">
        <w:rPr>
          <w:rFonts w:eastAsia="Times New Roman"/>
          <w:lang w:val="en-GB"/>
        </w:rPr>
        <w:t>, Zollo, &amp; Singh,</w:t>
      </w:r>
      <w:r w:rsidR="00340B4B" w:rsidRPr="00410BCA">
        <w:rPr>
          <w:rFonts w:eastAsia="Times New Roman"/>
          <w:lang w:val="en-GB"/>
        </w:rPr>
        <w:t xml:space="preserve"> </w:t>
      </w:r>
      <w:r w:rsidRPr="00410BCA">
        <w:rPr>
          <w:rFonts w:eastAsia="Times New Roman"/>
          <w:lang w:val="en-GB"/>
        </w:rPr>
        <w:t>2002</w:t>
      </w:r>
      <w:r w:rsidR="00C03FA5" w:rsidRPr="00410BCA">
        <w:rPr>
          <w:rFonts w:eastAsia="Times New Roman"/>
          <w:lang w:val="en-GB"/>
        </w:rPr>
        <w:t>; Venkatesh et al., 2000</w:t>
      </w:r>
      <w:r w:rsidRPr="00410BCA">
        <w:rPr>
          <w:rFonts w:eastAsia="Times New Roman"/>
          <w:lang w:val="en-GB"/>
        </w:rPr>
        <w:t>), our study underscores the need to examine the development of alliances over time.</w:t>
      </w:r>
      <w:r w:rsidR="0015092C" w:rsidRPr="00410BCA">
        <w:rPr>
          <w:rFonts w:eastAsia="Times New Roman"/>
          <w:lang w:val="en-GB"/>
        </w:rPr>
        <w:t xml:space="preserve"> </w:t>
      </w:r>
      <w:r w:rsidRPr="00410BCA">
        <w:rPr>
          <w:rFonts w:eastAsia="Times New Roman"/>
          <w:lang w:val="en-GB"/>
        </w:rPr>
        <w:t>Research that attempts to generali</w:t>
      </w:r>
      <w:r w:rsidR="00AF2A4C" w:rsidRPr="00410BCA">
        <w:rPr>
          <w:rFonts w:eastAsia="Times New Roman"/>
          <w:lang w:val="en-GB"/>
        </w:rPr>
        <w:t>s</w:t>
      </w:r>
      <w:r w:rsidRPr="00410BCA">
        <w:rPr>
          <w:rFonts w:eastAsia="Times New Roman"/>
          <w:lang w:val="en-GB"/>
        </w:rPr>
        <w:t xml:space="preserve">e from data collected at a single point in time is unlikely to be able to capture the dynamics associated with the development of the alliance. </w:t>
      </w:r>
      <w:r w:rsidR="00BD71C3" w:rsidRPr="00410BCA">
        <w:rPr>
          <w:rFonts w:eastAsia="Times New Roman"/>
          <w:lang w:val="en-GB"/>
        </w:rPr>
        <w:t>By reproducing empirical analyses, researchers identify</w:t>
      </w:r>
      <w:r w:rsidR="00B87FF0" w:rsidRPr="00410BCA">
        <w:rPr>
          <w:rFonts w:eastAsia="Times New Roman"/>
          <w:lang w:val="en-GB"/>
        </w:rPr>
        <w:t xml:space="preserve"> the</w:t>
      </w:r>
      <w:r w:rsidR="00BD71C3" w:rsidRPr="00410BCA">
        <w:rPr>
          <w:rFonts w:eastAsia="Times New Roman"/>
          <w:lang w:val="en-GB"/>
        </w:rPr>
        <w:t xml:space="preserve"> limits on the application of theory (Open Science Collaboration</w:t>
      </w:r>
      <w:r w:rsidR="002973E7" w:rsidRPr="00410BCA">
        <w:rPr>
          <w:rFonts w:eastAsia="Times New Roman"/>
          <w:lang w:val="en-GB"/>
        </w:rPr>
        <w:t>,</w:t>
      </w:r>
      <w:r w:rsidR="00BD71C3" w:rsidRPr="00410BCA">
        <w:rPr>
          <w:rFonts w:eastAsia="Times New Roman"/>
          <w:lang w:val="en-GB"/>
        </w:rPr>
        <w:t xml:space="preserve"> 2015).</w:t>
      </w:r>
      <w:r w:rsidRPr="00410BCA">
        <w:rPr>
          <w:rFonts w:eastAsia="Times New Roman"/>
          <w:lang w:val="en-GB"/>
        </w:rPr>
        <w:t xml:space="preserve"> Thus, researchers should employ longitudinal designs that enable </w:t>
      </w:r>
      <w:r w:rsidR="00B87FF0" w:rsidRPr="00410BCA">
        <w:rPr>
          <w:rFonts w:eastAsia="Times New Roman"/>
          <w:lang w:val="en-GB"/>
        </w:rPr>
        <w:t xml:space="preserve">the </w:t>
      </w:r>
      <w:r w:rsidRPr="00410BCA">
        <w:rPr>
          <w:rFonts w:eastAsia="Times New Roman"/>
          <w:lang w:val="en-GB"/>
        </w:rPr>
        <w:t>observation of changes in relationships over time (Ployhart</w:t>
      </w:r>
      <w:r w:rsidR="0098748F" w:rsidRPr="00410BCA">
        <w:rPr>
          <w:rFonts w:eastAsia="Times New Roman"/>
          <w:lang w:val="en-GB"/>
        </w:rPr>
        <w:t xml:space="preserve"> </w:t>
      </w:r>
      <w:r w:rsidR="00B87FF0" w:rsidRPr="00410BCA">
        <w:rPr>
          <w:rFonts w:eastAsia="Times New Roman"/>
          <w:lang w:val="en-GB"/>
        </w:rPr>
        <w:t xml:space="preserve">&amp; </w:t>
      </w:r>
      <w:r w:rsidRPr="00410BCA">
        <w:rPr>
          <w:rFonts w:eastAsia="Times New Roman"/>
          <w:lang w:val="en-GB"/>
        </w:rPr>
        <w:t>Venderberg, 2010).</w:t>
      </w:r>
      <w:r w:rsidR="0015092C" w:rsidRPr="00410BCA">
        <w:rPr>
          <w:rFonts w:eastAsia="Times New Roman"/>
          <w:lang w:val="en-GB"/>
        </w:rPr>
        <w:t xml:space="preserve"> </w:t>
      </w:r>
    </w:p>
    <w:p w14:paraId="74EC4882" w14:textId="65ED7DF5" w:rsidR="00BF34E0" w:rsidRPr="00410BCA" w:rsidRDefault="00BF34E0" w:rsidP="00BF34E0">
      <w:pPr>
        <w:spacing w:line="480" w:lineRule="auto"/>
        <w:ind w:firstLine="720"/>
        <w:rPr>
          <w:rFonts w:eastAsia="MS Mincho"/>
          <w:lang w:val="en-GB"/>
        </w:rPr>
      </w:pPr>
      <w:r w:rsidRPr="00410BCA">
        <w:rPr>
          <w:rFonts w:eastAsia="MS Mincho"/>
          <w:lang w:val="en-GB"/>
        </w:rPr>
        <w:t>Although our findings are to some extent endemic to the research milieu, they provide some implications for managerial practice.</w:t>
      </w:r>
      <w:r w:rsidR="0015092C" w:rsidRPr="00410BCA">
        <w:rPr>
          <w:rFonts w:eastAsia="MS Mincho"/>
          <w:lang w:val="en-GB"/>
        </w:rPr>
        <w:t xml:space="preserve"> </w:t>
      </w:r>
      <w:r w:rsidRPr="00410BCA">
        <w:rPr>
          <w:rFonts w:eastAsia="MS Mincho"/>
          <w:lang w:val="en-GB"/>
        </w:rPr>
        <w:t xml:space="preserve">Given the enduring influence of role ambiguity on relational satisfaction and efforts to </w:t>
      </w:r>
      <w:r w:rsidR="002973E7" w:rsidRPr="00410BCA">
        <w:rPr>
          <w:rFonts w:eastAsia="MS Mincho"/>
          <w:lang w:val="en-GB"/>
        </w:rPr>
        <w:t xml:space="preserve">increase </w:t>
      </w:r>
      <w:r w:rsidRPr="00410BCA">
        <w:rPr>
          <w:rFonts w:eastAsia="MS Mincho"/>
          <w:lang w:val="en-GB"/>
        </w:rPr>
        <w:t xml:space="preserve">customer satisfaction, managers of interfirm alliances should monitor the level of ambiguity faced by downstream </w:t>
      </w:r>
      <w:r w:rsidR="00AB177F" w:rsidRPr="00410BCA">
        <w:rPr>
          <w:rFonts w:eastAsia="MS Mincho"/>
          <w:lang w:val="en-GB"/>
        </w:rPr>
        <w:t>franchisee entrepreneur</w:t>
      </w:r>
      <w:r w:rsidRPr="00410BCA">
        <w:rPr>
          <w:rFonts w:eastAsia="MS Mincho"/>
          <w:lang w:val="en-GB"/>
        </w:rPr>
        <w:t>s.</w:t>
      </w:r>
      <w:r w:rsidR="0015092C" w:rsidRPr="00410BCA">
        <w:rPr>
          <w:rFonts w:eastAsia="MS Mincho"/>
          <w:lang w:val="en-GB"/>
        </w:rPr>
        <w:t xml:space="preserve"> </w:t>
      </w:r>
      <w:r w:rsidRPr="00410BCA">
        <w:rPr>
          <w:rFonts w:eastAsia="MS Mincho"/>
          <w:lang w:val="en-GB"/>
        </w:rPr>
        <w:t xml:space="preserve">These managers can also plan for likely responses from </w:t>
      </w:r>
      <w:r w:rsidR="00AB177F" w:rsidRPr="00410BCA">
        <w:rPr>
          <w:rFonts w:eastAsia="MS Mincho"/>
          <w:lang w:val="en-GB"/>
        </w:rPr>
        <w:t>franchisee entrepreneur</w:t>
      </w:r>
      <w:r w:rsidRPr="00410BCA">
        <w:rPr>
          <w:rFonts w:eastAsia="MS Mincho"/>
          <w:lang w:val="en-GB"/>
        </w:rPr>
        <w:t>s over the course of the alliance.</w:t>
      </w:r>
      <w:r w:rsidR="0015092C" w:rsidRPr="00410BCA">
        <w:rPr>
          <w:rFonts w:eastAsia="MS Mincho"/>
          <w:lang w:val="en-GB"/>
        </w:rPr>
        <w:t xml:space="preserve"> </w:t>
      </w:r>
      <w:r w:rsidRPr="00410BCA">
        <w:rPr>
          <w:rFonts w:eastAsia="MS Mincho"/>
          <w:lang w:val="en-GB"/>
        </w:rPr>
        <w:t>As the alliance progresses toward the operational stage, the efficacy of vertical control diminishes.</w:t>
      </w:r>
      <w:r w:rsidR="0015092C" w:rsidRPr="00410BCA">
        <w:rPr>
          <w:rFonts w:eastAsia="MS Mincho"/>
          <w:lang w:val="en-GB"/>
        </w:rPr>
        <w:t xml:space="preserve"> </w:t>
      </w:r>
      <w:r w:rsidRPr="00410BCA">
        <w:rPr>
          <w:rFonts w:eastAsia="MS Mincho"/>
          <w:lang w:val="en-GB"/>
        </w:rPr>
        <w:t xml:space="preserve">Managers can supplement these control structures via relational norms </w:t>
      </w:r>
      <w:r w:rsidRPr="00410BCA">
        <w:rPr>
          <w:rFonts w:eastAsia="MS Mincho"/>
          <w:lang w:val="en-GB"/>
        </w:rPr>
        <w:lastRenderedPageBreak/>
        <w:t>designed to enrich interfirm relationships (Poppo</w:t>
      </w:r>
      <w:r w:rsidR="0098748F" w:rsidRPr="00410BCA">
        <w:rPr>
          <w:rFonts w:eastAsia="MS Mincho"/>
          <w:lang w:val="en-GB"/>
        </w:rPr>
        <w:t xml:space="preserve"> </w:t>
      </w:r>
      <w:r w:rsidR="00B87FF0" w:rsidRPr="00410BCA">
        <w:rPr>
          <w:rFonts w:eastAsia="MS Mincho"/>
          <w:lang w:val="en-GB"/>
        </w:rPr>
        <w:t xml:space="preserve">&amp; </w:t>
      </w:r>
      <w:r w:rsidRPr="00410BCA">
        <w:rPr>
          <w:rFonts w:eastAsia="MS Mincho"/>
          <w:lang w:val="en-GB"/>
        </w:rPr>
        <w:t>Z</w:t>
      </w:r>
      <w:r w:rsidRPr="00410BCA">
        <w:rPr>
          <w:lang w:val="en-GB"/>
        </w:rPr>
        <w:t>enger, 2002)</w:t>
      </w:r>
      <w:r w:rsidRPr="00410BCA">
        <w:rPr>
          <w:rFonts w:eastAsia="MS Mincho"/>
          <w:lang w:val="en-GB"/>
        </w:rPr>
        <w:t>.</w:t>
      </w:r>
      <w:r w:rsidR="0015092C" w:rsidRPr="00410BCA">
        <w:rPr>
          <w:rFonts w:eastAsia="MS Mincho"/>
          <w:lang w:val="en-GB"/>
        </w:rPr>
        <w:t xml:space="preserve"> </w:t>
      </w:r>
      <w:r w:rsidRPr="00410BCA">
        <w:rPr>
          <w:rFonts w:eastAsia="MS Mincho"/>
          <w:lang w:val="en-GB"/>
        </w:rPr>
        <w:t xml:space="preserve">As the relationship continues to develop, </w:t>
      </w:r>
      <w:r w:rsidR="00B87FF0" w:rsidRPr="00410BCA">
        <w:rPr>
          <w:rFonts w:eastAsia="MS Mincho"/>
          <w:lang w:val="en-GB"/>
        </w:rPr>
        <w:t xml:space="preserve">the </w:t>
      </w:r>
      <w:r w:rsidRPr="00410BCA">
        <w:rPr>
          <w:rFonts w:eastAsia="MS Mincho"/>
          <w:lang w:val="en-GB"/>
        </w:rPr>
        <w:t>management can focus</w:t>
      </w:r>
      <w:r w:rsidR="00AF2A4C" w:rsidRPr="00410BCA">
        <w:rPr>
          <w:rFonts w:eastAsia="MS Mincho"/>
          <w:lang w:val="en-GB"/>
        </w:rPr>
        <w:t xml:space="preserve"> on</w:t>
      </w:r>
      <w:r w:rsidRPr="00410BCA">
        <w:rPr>
          <w:rFonts w:eastAsia="MS Mincho"/>
          <w:lang w:val="en-GB"/>
        </w:rPr>
        <w:t xml:space="preserve"> identifying operating procedures that limit uncertainty and </w:t>
      </w:r>
      <w:r w:rsidR="002973E7" w:rsidRPr="00410BCA">
        <w:rPr>
          <w:rFonts w:eastAsia="MS Mincho"/>
          <w:lang w:val="en-GB"/>
        </w:rPr>
        <w:t xml:space="preserve">increase </w:t>
      </w:r>
      <w:r w:rsidRPr="00410BCA">
        <w:rPr>
          <w:rFonts w:eastAsia="MS Mincho"/>
          <w:lang w:val="en-GB"/>
        </w:rPr>
        <w:t>satisfaction levels</w:t>
      </w:r>
      <w:r w:rsidRPr="00410BCA">
        <w:rPr>
          <w:lang w:val="en-GB"/>
        </w:rPr>
        <w:t xml:space="preserve"> </w:t>
      </w:r>
      <w:r w:rsidRPr="00410BCA">
        <w:rPr>
          <w:rFonts w:eastAsia="MS Mincho"/>
          <w:lang w:val="en-GB"/>
        </w:rPr>
        <w:t>(Heide</w:t>
      </w:r>
      <w:r w:rsidR="00FD420B" w:rsidRPr="00410BCA">
        <w:rPr>
          <w:rFonts w:eastAsia="MS Mincho"/>
          <w:lang w:val="en-GB"/>
        </w:rPr>
        <w:t>,</w:t>
      </w:r>
      <w:r w:rsidRPr="00410BCA">
        <w:rPr>
          <w:rFonts w:eastAsia="MS Mincho"/>
          <w:lang w:val="en-GB"/>
        </w:rPr>
        <w:t xml:space="preserve"> 1994).</w:t>
      </w:r>
      <w:r w:rsidR="0015092C" w:rsidRPr="00410BCA">
        <w:rPr>
          <w:rFonts w:eastAsia="MS Mincho"/>
          <w:lang w:val="en-GB"/>
        </w:rPr>
        <w:t xml:space="preserve"> </w:t>
      </w:r>
      <w:r w:rsidRPr="00410BCA">
        <w:rPr>
          <w:rFonts w:eastAsia="MS Mincho"/>
          <w:lang w:val="en-GB"/>
        </w:rPr>
        <w:t>The jud</w:t>
      </w:r>
      <w:r w:rsidR="007D0D3F" w:rsidRPr="00410BCA">
        <w:rPr>
          <w:rFonts w:eastAsia="MS Mincho"/>
          <w:lang w:val="en-GB"/>
        </w:rPr>
        <w:t xml:space="preserve">icious use of </w:t>
      </w:r>
      <w:r w:rsidRPr="00410BCA">
        <w:rPr>
          <w:rFonts w:eastAsia="MS Mincho"/>
          <w:lang w:val="en-GB"/>
        </w:rPr>
        <w:t>vertical control</w:t>
      </w:r>
      <w:r w:rsidR="007D0D3F" w:rsidRPr="00410BCA">
        <w:rPr>
          <w:rFonts w:eastAsia="MS Mincho"/>
          <w:lang w:val="en-GB"/>
        </w:rPr>
        <w:t>s</w:t>
      </w:r>
      <w:r w:rsidRPr="00410BCA">
        <w:rPr>
          <w:rFonts w:eastAsia="MS Mincho"/>
          <w:lang w:val="en-GB"/>
        </w:rPr>
        <w:t xml:space="preserve"> and bilateral governance mechanisms should increase </w:t>
      </w:r>
      <w:r w:rsidR="005F37AC" w:rsidRPr="00410BCA">
        <w:rPr>
          <w:rFonts w:eastAsia="MS Mincho"/>
          <w:lang w:val="en-GB"/>
        </w:rPr>
        <w:t>franchisee</w:t>
      </w:r>
      <w:r w:rsidR="00A0617D" w:rsidRPr="00410BCA">
        <w:rPr>
          <w:rFonts w:eastAsia="MS Mincho"/>
          <w:lang w:val="en-GB"/>
        </w:rPr>
        <w:t xml:space="preserve"> entrepreneurs</w:t>
      </w:r>
      <w:r w:rsidR="00B87FF0" w:rsidRPr="00410BCA">
        <w:rPr>
          <w:rFonts w:eastAsia="MS Mincho"/>
          <w:lang w:val="en-GB"/>
        </w:rPr>
        <w:t>’</w:t>
      </w:r>
      <w:r w:rsidRPr="00410BCA">
        <w:rPr>
          <w:rFonts w:eastAsia="MS Mincho"/>
          <w:lang w:val="en-GB"/>
        </w:rPr>
        <w:t xml:space="preserve"> productivity over the course of </w:t>
      </w:r>
      <w:r w:rsidR="00D83F03" w:rsidRPr="00410BCA">
        <w:rPr>
          <w:rFonts w:eastAsia="MS Mincho"/>
          <w:lang w:val="en-GB"/>
        </w:rPr>
        <w:t>an</w:t>
      </w:r>
      <w:r w:rsidRPr="00410BCA">
        <w:rPr>
          <w:rFonts w:eastAsia="MS Mincho"/>
          <w:lang w:val="en-GB"/>
        </w:rPr>
        <w:t xml:space="preserve"> alliance between </w:t>
      </w:r>
      <w:r w:rsidR="00966B61" w:rsidRPr="00410BCA">
        <w:rPr>
          <w:rFonts w:eastAsia="MS Mincho"/>
          <w:lang w:val="en-GB"/>
        </w:rPr>
        <w:t>franchisor</w:t>
      </w:r>
      <w:r w:rsidRPr="00410BCA">
        <w:rPr>
          <w:rFonts w:eastAsia="MS Mincho"/>
          <w:lang w:val="en-GB"/>
        </w:rPr>
        <w:t>s.</w:t>
      </w:r>
    </w:p>
    <w:p w14:paraId="27A690B3" w14:textId="77777777" w:rsidR="003E2DBD" w:rsidRPr="00410BCA" w:rsidRDefault="003E2DBD">
      <w:pPr>
        <w:rPr>
          <w:rFonts w:eastAsia="MS Mincho"/>
          <w:lang w:val="en-GB"/>
        </w:rPr>
        <w:sectPr w:rsidR="003E2DBD" w:rsidRPr="00410BCA" w:rsidSect="00D805E3">
          <w:headerReference w:type="default" r:id="rId9"/>
          <w:footerReference w:type="first" r:id="rId10"/>
          <w:pgSz w:w="12240" w:h="15840" w:code="1"/>
          <w:pgMar w:top="1440" w:right="1440" w:bottom="1440" w:left="1440" w:header="576" w:footer="432" w:gutter="0"/>
          <w:pgNumType w:start="1"/>
          <w:cols w:space="720"/>
          <w:docGrid w:linePitch="360"/>
        </w:sectPr>
      </w:pPr>
    </w:p>
    <w:tbl>
      <w:tblPr>
        <w:tblStyle w:val="Tabellrutenett"/>
        <w:tblW w:w="10472" w:type="dxa"/>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29"/>
        <w:gridCol w:w="243"/>
      </w:tblGrid>
      <w:tr w:rsidR="00C9195F" w:rsidRPr="00410BCA" w14:paraId="62A48B72" w14:textId="77777777" w:rsidTr="00722AE3">
        <w:trPr>
          <w:gridAfter w:val="1"/>
          <w:wAfter w:w="135" w:type="dxa"/>
          <w:tblCellSpacing w:w="36" w:type="dxa"/>
          <w:jc w:val="center"/>
        </w:trPr>
        <w:tc>
          <w:tcPr>
            <w:tcW w:w="10121" w:type="dxa"/>
          </w:tcPr>
          <w:p w14:paraId="3C09E50A" w14:textId="77777777" w:rsidR="00C9195F" w:rsidRPr="00410BCA" w:rsidRDefault="00C9195F" w:rsidP="000419D0">
            <w:pPr>
              <w:rPr>
                <w:sz w:val="24"/>
                <w:szCs w:val="24"/>
                <w:highlight w:val="green"/>
                <w:lang w:val="en-GB"/>
              </w:rPr>
            </w:pPr>
            <w:r w:rsidRPr="00410BCA">
              <w:rPr>
                <w:b/>
                <w:sz w:val="24"/>
                <w:szCs w:val="24"/>
                <w:lang w:val="en-GB"/>
              </w:rPr>
              <w:lastRenderedPageBreak/>
              <w:t>References</w:t>
            </w:r>
          </w:p>
        </w:tc>
      </w:tr>
      <w:tr w:rsidR="00C9195F" w:rsidRPr="00410BCA" w14:paraId="0A1AFB76" w14:textId="77777777" w:rsidTr="00722AE3">
        <w:trPr>
          <w:tblCellSpacing w:w="36" w:type="dxa"/>
          <w:jc w:val="center"/>
        </w:trPr>
        <w:tc>
          <w:tcPr>
            <w:tcW w:w="10328" w:type="dxa"/>
            <w:gridSpan w:val="2"/>
          </w:tcPr>
          <w:p w14:paraId="5D8673F2" w14:textId="7A5F61D5" w:rsidR="00C9195F" w:rsidRPr="00410BCA" w:rsidRDefault="00C9195F" w:rsidP="00B851DB">
            <w:pPr>
              <w:spacing w:line="360" w:lineRule="atLeast"/>
              <w:ind w:left="288" w:hanging="288"/>
              <w:rPr>
                <w:rFonts w:eastAsia="MS Mincho"/>
                <w:sz w:val="24"/>
                <w:szCs w:val="24"/>
                <w:lang w:val="en-GB"/>
              </w:rPr>
            </w:pPr>
            <w:r w:rsidRPr="00410BCA">
              <w:rPr>
                <w:color w:val="000000"/>
                <w:sz w:val="24"/>
                <w:szCs w:val="24"/>
                <w:lang w:val="en-GB"/>
              </w:rPr>
              <w:t>Anderson, J.</w:t>
            </w:r>
            <w:r w:rsidR="00B851DB" w:rsidRPr="00410BCA">
              <w:rPr>
                <w:color w:val="000000"/>
                <w:sz w:val="24"/>
                <w:szCs w:val="24"/>
                <w:lang w:val="en-GB"/>
              </w:rPr>
              <w:t xml:space="preserve"> </w:t>
            </w:r>
            <w:r w:rsidRPr="00410BCA">
              <w:rPr>
                <w:color w:val="000000"/>
                <w:sz w:val="24"/>
                <w:szCs w:val="24"/>
                <w:lang w:val="en-GB"/>
              </w:rPr>
              <w:t xml:space="preserve">C. </w:t>
            </w:r>
            <w:r w:rsidR="00B851DB" w:rsidRPr="00410BCA">
              <w:rPr>
                <w:color w:val="000000"/>
                <w:sz w:val="24"/>
                <w:szCs w:val="24"/>
                <w:lang w:val="en-GB"/>
              </w:rPr>
              <w:t>(</w:t>
            </w:r>
            <w:r w:rsidRPr="00410BCA">
              <w:rPr>
                <w:color w:val="000000"/>
                <w:sz w:val="24"/>
                <w:szCs w:val="24"/>
                <w:lang w:val="en-GB"/>
              </w:rPr>
              <w:t>1987</w:t>
            </w:r>
            <w:r w:rsidR="00B851DB" w:rsidRPr="00410BCA">
              <w:rPr>
                <w:color w:val="000000"/>
                <w:sz w:val="24"/>
                <w:szCs w:val="24"/>
                <w:lang w:val="en-GB"/>
              </w:rPr>
              <w:t>)</w:t>
            </w:r>
            <w:r w:rsidRPr="00410BCA">
              <w:rPr>
                <w:color w:val="000000"/>
                <w:sz w:val="24"/>
                <w:szCs w:val="24"/>
                <w:lang w:val="en-GB"/>
              </w:rPr>
              <w:t xml:space="preserve">. An approach for confirmatory measurement and structural equation modeling of organizational properties. </w:t>
            </w:r>
            <w:r w:rsidRPr="00C265C3">
              <w:rPr>
                <w:i/>
                <w:color w:val="000000"/>
                <w:lang w:val="en-GB"/>
              </w:rPr>
              <w:t>Management Science</w:t>
            </w:r>
            <w:r w:rsidR="00FD420B" w:rsidRPr="00410BCA">
              <w:rPr>
                <w:color w:val="000000"/>
                <w:sz w:val="24"/>
                <w:szCs w:val="24"/>
                <w:lang w:val="en-GB"/>
              </w:rPr>
              <w:t>,</w:t>
            </w:r>
            <w:r w:rsidRPr="00410BCA">
              <w:rPr>
                <w:color w:val="000000"/>
                <w:sz w:val="24"/>
                <w:szCs w:val="24"/>
                <w:lang w:val="en-GB"/>
              </w:rPr>
              <w:t xml:space="preserve"> </w:t>
            </w:r>
            <w:r w:rsidRPr="00C265C3">
              <w:rPr>
                <w:i/>
                <w:color w:val="000000"/>
                <w:lang w:val="en-GB"/>
              </w:rPr>
              <w:t>33</w:t>
            </w:r>
            <w:r w:rsidRPr="00410BCA">
              <w:rPr>
                <w:color w:val="000000"/>
                <w:sz w:val="24"/>
                <w:szCs w:val="24"/>
                <w:lang w:val="en-GB"/>
              </w:rPr>
              <w:t>(4), 525</w:t>
            </w:r>
            <w:r w:rsidR="00B851DB" w:rsidRPr="00410BCA">
              <w:rPr>
                <w:color w:val="000000"/>
                <w:sz w:val="24"/>
                <w:szCs w:val="24"/>
                <w:lang w:val="en-GB"/>
              </w:rPr>
              <w:t>–</w:t>
            </w:r>
            <w:r w:rsidRPr="00410BCA">
              <w:rPr>
                <w:color w:val="000000"/>
                <w:sz w:val="24"/>
                <w:szCs w:val="24"/>
                <w:lang w:val="en-GB"/>
              </w:rPr>
              <w:t>541.</w:t>
            </w:r>
            <w:r w:rsidRPr="00410BCA">
              <w:rPr>
                <w:sz w:val="24"/>
                <w:szCs w:val="24"/>
                <w:lang w:val="en-GB"/>
              </w:rPr>
              <w:t xml:space="preserve"> </w:t>
            </w:r>
          </w:p>
        </w:tc>
      </w:tr>
      <w:tr w:rsidR="00C9195F" w:rsidRPr="00410BCA" w14:paraId="162AFA48" w14:textId="77777777" w:rsidTr="00722AE3">
        <w:trPr>
          <w:tblCellSpacing w:w="36" w:type="dxa"/>
          <w:jc w:val="center"/>
        </w:trPr>
        <w:tc>
          <w:tcPr>
            <w:tcW w:w="10328" w:type="dxa"/>
            <w:gridSpan w:val="2"/>
          </w:tcPr>
          <w:p w14:paraId="482D8A99" w14:textId="01E56454" w:rsidR="00C9195F" w:rsidRPr="00410BCA" w:rsidRDefault="00C9195F" w:rsidP="00FD420B">
            <w:pPr>
              <w:spacing w:line="360" w:lineRule="atLeast"/>
              <w:ind w:left="288" w:hanging="288"/>
              <w:rPr>
                <w:color w:val="000000"/>
                <w:sz w:val="24"/>
                <w:szCs w:val="24"/>
                <w:lang w:val="en-GB"/>
              </w:rPr>
            </w:pPr>
            <w:r w:rsidRPr="00AB5D0A">
              <w:rPr>
                <w:color w:val="000000"/>
                <w:sz w:val="24"/>
                <w:szCs w:val="24"/>
                <w:lang w:val="sv-SE"/>
              </w:rPr>
              <w:t>Anderson, J.</w:t>
            </w:r>
            <w:r w:rsidR="00B851DB" w:rsidRPr="00AB5D0A">
              <w:rPr>
                <w:color w:val="000000"/>
                <w:sz w:val="24"/>
                <w:szCs w:val="24"/>
                <w:lang w:val="sv-SE"/>
              </w:rPr>
              <w:t xml:space="preserve"> </w:t>
            </w:r>
            <w:r w:rsidRPr="00AB5D0A">
              <w:rPr>
                <w:color w:val="000000"/>
                <w:sz w:val="24"/>
                <w:szCs w:val="24"/>
                <w:lang w:val="sv-SE"/>
              </w:rPr>
              <w:t xml:space="preserve">C., </w:t>
            </w:r>
            <w:r w:rsidR="00B851DB" w:rsidRPr="00AB5D0A">
              <w:rPr>
                <w:color w:val="000000"/>
                <w:sz w:val="24"/>
                <w:szCs w:val="24"/>
                <w:lang w:val="sv-SE"/>
              </w:rPr>
              <w:t xml:space="preserve">&amp; </w:t>
            </w:r>
            <w:r w:rsidRPr="00AB5D0A">
              <w:rPr>
                <w:rFonts w:eastAsia="MS Mincho"/>
                <w:sz w:val="24"/>
                <w:szCs w:val="24"/>
                <w:lang w:val="sv-SE"/>
              </w:rPr>
              <w:t>Gerbing, D.</w:t>
            </w:r>
            <w:r w:rsidR="00B851DB" w:rsidRPr="00AB5D0A">
              <w:rPr>
                <w:rFonts w:eastAsia="MS Mincho"/>
                <w:sz w:val="24"/>
                <w:szCs w:val="24"/>
                <w:lang w:val="sv-SE"/>
              </w:rPr>
              <w:t xml:space="preserve"> </w:t>
            </w:r>
            <w:r w:rsidRPr="00AB5D0A">
              <w:rPr>
                <w:rFonts w:eastAsia="MS Mincho"/>
                <w:sz w:val="24"/>
                <w:szCs w:val="24"/>
                <w:lang w:val="sv-SE"/>
              </w:rPr>
              <w:t xml:space="preserve">W. </w:t>
            </w:r>
            <w:r w:rsidR="00B851DB" w:rsidRPr="00AB5D0A">
              <w:rPr>
                <w:rFonts w:eastAsia="MS Mincho"/>
                <w:sz w:val="24"/>
                <w:szCs w:val="24"/>
                <w:lang w:val="sv-SE"/>
              </w:rPr>
              <w:t>(</w:t>
            </w:r>
            <w:r w:rsidRPr="00AB5D0A">
              <w:rPr>
                <w:rFonts w:eastAsia="MS Mincho"/>
                <w:sz w:val="24"/>
                <w:szCs w:val="24"/>
                <w:lang w:val="sv-SE"/>
              </w:rPr>
              <w:t>198</w:t>
            </w:r>
            <w:r w:rsidR="00737683" w:rsidRPr="00AB5D0A">
              <w:rPr>
                <w:rFonts w:eastAsia="MS Mincho"/>
                <w:sz w:val="24"/>
                <w:szCs w:val="24"/>
                <w:lang w:val="sv-SE"/>
              </w:rPr>
              <w:t>8</w:t>
            </w:r>
            <w:r w:rsidR="00B851DB" w:rsidRPr="00AB5D0A">
              <w:rPr>
                <w:rFonts w:eastAsia="MS Mincho"/>
                <w:sz w:val="24"/>
                <w:szCs w:val="24"/>
                <w:lang w:val="sv-SE"/>
              </w:rPr>
              <w:t>)</w:t>
            </w:r>
            <w:r w:rsidRPr="00AB5D0A">
              <w:rPr>
                <w:rFonts w:eastAsia="MS Mincho"/>
                <w:sz w:val="24"/>
                <w:szCs w:val="24"/>
                <w:lang w:val="sv-SE"/>
              </w:rPr>
              <w:t>.</w:t>
            </w:r>
            <w:r w:rsidR="0015092C" w:rsidRPr="00AB5D0A">
              <w:rPr>
                <w:rFonts w:eastAsia="MS Mincho"/>
                <w:sz w:val="24"/>
                <w:szCs w:val="24"/>
                <w:lang w:val="sv-SE"/>
              </w:rPr>
              <w:t xml:space="preserve"> </w:t>
            </w:r>
            <w:r w:rsidRPr="00410BCA">
              <w:rPr>
                <w:rFonts w:eastAsia="MS Mincho"/>
                <w:sz w:val="24"/>
                <w:szCs w:val="24"/>
                <w:lang w:val="en-GB"/>
              </w:rPr>
              <w:t xml:space="preserve">Structural equation modeling in practice: A review and recommended two-step approach. </w:t>
            </w:r>
            <w:r w:rsidRPr="00C265C3">
              <w:rPr>
                <w:rFonts w:eastAsia="MS Mincho"/>
                <w:i/>
                <w:lang w:val="en-GB"/>
              </w:rPr>
              <w:t>Psychological Bulletin</w:t>
            </w:r>
            <w:r w:rsidR="00FD420B"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103</w:t>
            </w:r>
            <w:r w:rsidRPr="00410BCA">
              <w:rPr>
                <w:rFonts w:eastAsia="MS Mincho"/>
                <w:sz w:val="24"/>
                <w:szCs w:val="24"/>
                <w:lang w:val="en-GB"/>
              </w:rPr>
              <w:t>(May), 411</w:t>
            </w:r>
            <w:r w:rsidR="00B851DB" w:rsidRPr="00410BCA">
              <w:rPr>
                <w:color w:val="000000"/>
                <w:sz w:val="24"/>
                <w:szCs w:val="24"/>
                <w:lang w:val="en-GB"/>
              </w:rPr>
              <w:t>–</w:t>
            </w:r>
            <w:r w:rsidRPr="00410BCA">
              <w:rPr>
                <w:rFonts w:eastAsia="MS Mincho"/>
                <w:sz w:val="24"/>
                <w:szCs w:val="24"/>
                <w:lang w:val="en-GB"/>
              </w:rPr>
              <w:t>423.</w:t>
            </w:r>
          </w:p>
        </w:tc>
      </w:tr>
      <w:tr w:rsidR="00C9195F" w:rsidRPr="00410BCA" w14:paraId="1B51A013" w14:textId="77777777" w:rsidTr="00722AE3">
        <w:trPr>
          <w:tblCellSpacing w:w="36" w:type="dxa"/>
          <w:jc w:val="center"/>
        </w:trPr>
        <w:tc>
          <w:tcPr>
            <w:tcW w:w="10328" w:type="dxa"/>
            <w:gridSpan w:val="2"/>
          </w:tcPr>
          <w:p w14:paraId="09D068D0" w14:textId="27C90F38" w:rsidR="00C9195F" w:rsidRPr="00410BCA" w:rsidRDefault="00C9195F" w:rsidP="00FD420B">
            <w:pPr>
              <w:spacing w:line="360" w:lineRule="atLeast"/>
              <w:ind w:left="288" w:hanging="288"/>
              <w:rPr>
                <w:color w:val="000000"/>
                <w:sz w:val="24"/>
                <w:szCs w:val="24"/>
                <w:lang w:val="en-GB"/>
              </w:rPr>
            </w:pPr>
            <w:r w:rsidRPr="00410BCA">
              <w:rPr>
                <w:color w:val="000000"/>
                <w:sz w:val="24"/>
                <w:szCs w:val="24"/>
                <w:lang w:val="en-GB"/>
              </w:rPr>
              <w:t>Ariño, A</w:t>
            </w:r>
            <w:r w:rsidR="00B851DB" w:rsidRPr="00410BCA">
              <w:rPr>
                <w:color w:val="000000"/>
                <w:sz w:val="24"/>
                <w:szCs w:val="24"/>
                <w:lang w:val="en-GB"/>
              </w:rPr>
              <w:t>.</w:t>
            </w:r>
            <w:r w:rsidRPr="00410BCA">
              <w:rPr>
                <w:color w:val="000000"/>
                <w:sz w:val="24"/>
                <w:szCs w:val="24"/>
                <w:lang w:val="en-GB"/>
              </w:rPr>
              <w:t>,</w:t>
            </w:r>
            <w:r w:rsidR="00B851DB" w:rsidRPr="00410BCA">
              <w:rPr>
                <w:color w:val="000000"/>
                <w:sz w:val="24"/>
                <w:szCs w:val="24"/>
                <w:lang w:val="en-GB"/>
              </w:rPr>
              <w:t xml:space="preserve"> &amp;</w:t>
            </w:r>
            <w:r w:rsidRPr="00410BCA">
              <w:rPr>
                <w:color w:val="000000"/>
                <w:sz w:val="24"/>
                <w:szCs w:val="24"/>
                <w:lang w:val="en-GB"/>
              </w:rPr>
              <w:t xml:space="preserve"> Doz, Y. </w:t>
            </w:r>
            <w:r w:rsidR="00B851DB" w:rsidRPr="00410BCA">
              <w:rPr>
                <w:color w:val="000000"/>
                <w:sz w:val="24"/>
                <w:szCs w:val="24"/>
                <w:lang w:val="en-GB"/>
              </w:rPr>
              <w:t>(</w:t>
            </w:r>
            <w:r w:rsidR="00FD420B" w:rsidRPr="00410BCA">
              <w:rPr>
                <w:color w:val="000000"/>
                <w:sz w:val="24"/>
                <w:szCs w:val="24"/>
                <w:lang w:val="en-GB"/>
              </w:rPr>
              <w:t>20</w:t>
            </w:r>
            <w:r w:rsidRPr="00410BCA">
              <w:rPr>
                <w:color w:val="000000"/>
                <w:sz w:val="24"/>
                <w:szCs w:val="24"/>
                <w:lang w:val="en-GB"/>
              </w:rPr>
              <w:t>00</w:t>
            </w:r>
            <w:r w:rsidR="00B851DB" w:rsidRPr="00410BCA">
              <w:rPr>
                <w:color w:val="000000"/>
                <w:sz w:val="24"/>
                <w:szCs w:val="24"/>
                <w:lang w:val="en-GB"/>
              </w:rPr>
              <w:t>)</w:t>
            </w:r>
            <w:r w:rsidR="00FD420B" w:rsidRPr="00410BCA">
              <w:rPr>
                <w:color w:val="000000"/>
                <w:sz w:val="24"/>
                <w:szCs w:val="24"/>
                <w:lang w:val="en-GB"/>
              </w:rPr>
              <w:t>.</w:t>
            </w:r>
            <w:r w:rsidRPr="00410BCA">
              <w:rPr>
                <w:color w:val="000000"/>
                <w:sz w:val="24"/>
                <w:szCs w:val="24"/>
                <w:lang w:val="en-GB"/>
              </w:rPr>
              <w:t xml:space="preserve"> Rescuing troubled alliances: Before it’s too late. </w:t>
            </w:r>
            <w:r w:rsidRPr="00C265C3">
              <w:rPr>
                <w:i/>
                <w:color w:val="000000"/>
                <w:lang w:val="en-GB"/>
              </w:rPr>
              <w:t>European Management Journal</w:t>
            </w:r>
            <w:r w:rsidR="00FD420B" w:rsidRPr="00410BCA">
              <w:rPr>
                <w:color w:val="000000"/>
                <w:sz w:val="24"/>
                <w:szCs w:val="24"/>
                <w:lang w:val="en-GB"/>
              </w:rPr>
              <w:t>,</w:t>
            </w:r>
            <w:r w:rsidRPr="00410BCA">
              <w:rPr>
                <w:color w:val="000000"/>
                <w:sz w:val="24"/>
                <w:szCs w:val="24"/>
                <w:lang w:val="en-GB"/>
              </w:rPr>
              <w:t xml:space="preserve"> </w:t>
            </w:r>
            <w:r w:rsidRPr="00C265C3">
              <w:rPr>
                <w:i/>
                <w:color w:val="000000"/>
                <w:lang w:val="en-GB"/>
              </w:rPr>
              <w:t>18</w:t>
            </w:r>
            <w:r w:rsidRPr="00410BCA">
              <w:rPr>
                <w:color w:val="000000"/>
                <w:sz w:val="24"/>
                <w:szCs w:val="24"/>
                <w:lang w:val="en-GB"/>
              </w:rPr>
              <w:t>(2), 173</w:t>
            </w:r>
            <w:r w:rsidR="00B851DB" w:rsidRPr="00410BCA">
              <w:rPr>
                <w:color w:val="000000"/>
                <w:sz w:val="24"/>
                <w:szCs w:val="24"/>
                <w:lang w:val="en-GB"/>
              </w:rPr>
              <w:t>–</w:t>
            </w:r>
            <w:r w:rsidRPr="00410BCA">
              <w:rPr>
                <w:color w:val="000000"/>
                <w:sz w:val="24"/>
                <w:szCs w:val="24"/>
                <w:lang w:val="en-GB"/>
              </w:rPr>
              <w:t>182.</w:t>
            </w:r>
          </w:p>
        </w:tc>
      </w:tr>
      <w:tr w:rsidR="00C9195F" w:rsidRPr="00410BCA" w14:paraId="54249DE5" w14:textId="77777777" w:rsidTr="00722AE3">
        <w:trPr>
          <w:tblCellSpacing w:w="36" w:type="dxa"/>
          <w:jc w:val="center"/>
        </w:trPr>
        <w:tc>
          <w:tcPr>
            <w:tcW w:w="10328" w:type="dxa"/>
            <w:gridSpan w:val="2"/>
          </w:tcPr>
          <w:p w14:paraId="2576A855" w14:textId="67598FEA" w:rsidR="00C9195F" w:rsidRPr="00410BCA" w:rsidRDefault="00C9195F" w:rsidP="001F7E54">
            <w:pPr>
              <w:spacing w:line="360" w:lineRule="atLeast"/>
              <w:ind w:left="288" w:hanging="288"/>
              <w:rPr>
                <w:rFonts w:eastAsia="MS Mincho"/>
                <w:sz w:val="24"/>
                <w:szCs w:val="24"/>
                <w:lang w:val="en-GB"/>
              </w:rPr>
            </w:pPr>
            <w:r w:rsidRPr="00410BCA">
              <w:rPr>
                <w:sz w:val="24"/>
                <w:szCs w:val="24"/>
                <w:lang w:val="en-GB"/>
              </w:rPr>
              <w:t>Armstrong, J.</w:t>
            </w:r>
            <w:r w:rsidR="00B851DB" w:rsidRPr="00410BCA">
              <w:rPr>
                <w:sz w:val="24"/>
                <w:szCs w:val="24"/>
                <w:lang w:val="en-GB"/>
              </w:rPr>
              <w:t xml:space="preserve"> </w:t>
            </w:r>
            <w:r w:rsidRPr="00410BCA">
              <w:rPr>
                <w:sz w:val="24"/>
                <w:szCs w:val="24"/>
                <w:lang w:val="en-GB"/>
              </w:rPr>
              <w:t xml:space="preserve">S., </w:t>
            </w:r>
            <w:r w:rsidR="00B851DB" w:rsidRPr="00410BCA">
              <w:rPr>
                <w:sz w:val="24"/>
                <w:szCs w:val="24"/>
                <w:lang w:val="en-GB"/>
              </w:rPr>
              <w:t xml:space="preserve">&amp; </w:t>
            </w:r>
            <w:r w:rsidRPr="00410BCA">
              <w:rPr>
                <w:sz w:val="24"/>
                <w:szCs w:val="24"/>
                <w:lang w:val="en-GB"/>
              </w:rPr>
              <w:t>Overton, T.</w:t>
            </w:r>
            <w:r w:rsidR="00B851DB" w:rsidRPr="00410BCA">
              <w:rPr>
                <w:sz w:val="24"/>
                <w:szCs w:val="24"/>
                <w:lang w:val="en-GB"/>
              </w:rPr>
              <w:t xml:space="preserve"> </w:t>
            </w:r>
            <w:r w:rsidRPr="00410BCA">
              <w:rPr>
                <w:sz w:val="24"/>
                <w:szCs w:val="24"/>
                <w:lang w:val="en-GB"/>
              </w:rPr>
              <w:t xml:space="preserve">S. </w:t>
            </w:r>
            <w:r w:rsidR="00B851DB" w:rsidRPr="00410BCA">
              <w:rPr>
                <w:sz w:val="24"/>
                <w:szCs w:val="24"/>
                <w:lang w:val="en-GB"/>
              </w:rPr>
              <w:t>(</w:t>
            </w:r>
            <w:r w:rsidR="00FD420B" w:rsidRPr="00410BCA">
              <w:rPr>
                <w:sz w:val="24"/>
                <w:szCs w:val="24"/>
                <w:lang w:val="en-GB"/>
              </w:rPr>
              <w:t>19</w:t>
            </w:r>
            <w:r w:rsidRPr="00410BCA">
              <w:rPr>
                <w:sz w:val="24"/>
                <w:szCs w:val="24"/>
                <w:lang w:val="en-GB"/>
              </w:rPr>
              <w:t>77</w:t>
            </w:r>
            <w:r w:rsidR="00B851DB" w:rsidRPr="00410BCA">
              <w:rPr>
                <w:sz w:val="24"/>
                <w:szCs w:val="24"/>
                <w:lang w:val="en-GB"/>
              </w:rPr>
              <w:t>)</w:t>
            </w:r>
            <w:r w:rsidR="00FD420B" w:rsidRPr="00410BCA">
              <w:rPr>
                <w:sz w:val="24"/>
                <w:szCs w:val="24"/>
                <w:lang w:val="en-GB"/>
              </w:rPr>
              <w:t>.</w:t>
            </w:r>
            <w:r w:rsidRPr="00410BCA">
              <w:rPr>
                <w:sz w:val="24"/>
                <w:szCs w:val="24"/>
                <w:lang w:val="en-GB"/>
              </w:rPr>
              <w:t xml:space="preserve"> Estimating nonresponse bias in mail surveys.</w:t>
            </w:r>
            <w:r w:rsidR="0015092C" w:rsidRPr="00410BCA">
              <w:rPr>
                <w:sz w:val="24"/>
                <w:szCs w:val="24"/>
                <w:lang w:val="en-GB"/>
              </w:rPr>
              <w:t xml:space="preserve"> </w:t>
            </w:r>
            <w:r w:rsidRPr="00C265C3">
              <w:rPr>
                <w:i/>
                <w:iCs/>
                <w:lang w:val="en-GB"/>
              </w:rPr>
              <w:t>Journal of Marketing Research</w:t>
            </w:r>
            <w:r w:rsidRPr="00410BCA">
              <w:rPr>
                <w:iCs/>
                <w:sz w:val="24"/>
                <w:szCs w:val="24"/>
                <w:lang w:val="en-GB"/>
              </w:rPr>
              <w:t xml:space="preserve">, </w:t>
            </w:r>
            <w:r w:rsidRPr="00C265C3">
              <w:rPr>
                <w:i/>
                <w:iCs/>
                <w:lang w:val="en-GB"/>
              </w:rPr>
              <w:t>14</w:t>
            </w:r>
            <w:r w:rsidRPr="00410BCA">
              <w:rPr>
                <w:iCs/>
                <w:sz w:val="24"/>
                <w:szCs w:val="24"/>
                <w:lang w:val="en-GB"/>
              </w:rPr>
              <w:t>(3),</w:t>
            </w:r>
            <w:r w:rsidRPr="00410BCA">
              <w:rPr>
                <w:sz w:val="24"/>
                <w:szCs w:val="24"/>
                <w:lang w:val="en-GB"/>
              </w:rPr>
              <w:t xml:space="preserve"> 396</w:t>
            </w:r>
            <w:r w:rsidR="00B851DB" w:rsidRPr="00410BCA">
              <w:rPr>
                <w:color w:val="000000"/>
                <w:sz w:val="24"/>
                <w:szCs w:val="24"/>
                <w:lang w:val="en-GB"/>
              </w:rPr>
              <w:t>–</w:t>
            </w:r>
            <w:r w:rsidRPr="00410BCA">
              <w:rPr>
                <w:sz w:val="24"/>
                <w:szCs w:val="24"/>
                <w:lang w:val="en-GB"/>
              </w:rPr>
              <w:t>402.</w:t>
            </w:r>
          </w:p>
        </w:tc>
      </w:tr>
      <w:tr w:rsidR="00C9195F" w:rsidRPr="00410BCA" w14:paraId="382CA9DC" w14:textId="77777777" w:rsidTr="00722AE3">
        <w:trPr>
          <w:tblCellSpacing w:w="36" w:type="dxa"/>
          <w:jc w:val="center"/>
        </w:trPr>
        <w:tc>
          <w:tcPr>
            <w:tcW w:w="10328" w:type="dxa"/>
            <w:gridSpan w:val="2"/>
          </w:tcPr>
          <w:p w14:paraId="6444A2F6" w14:textId="6C918FA7" w:rsidR="00C9195F" w:rsidRPr="00410BCA" w:rsidRDefault="00C9195F" w:rsidP="00B851DB">
            <w:pPr>
              <w:spacing w:line="360" w:lineRule="atLeast"/>
              <w:ind w:left="288" w:hanging="288"/>
              <w:rPr>
                <w:rFonts w:eastAsia="MS Mincho"/>
                <w:sz w:val="24"/>
                <w:szCs w:val="24"/>
                <w:lang w:val="en-GB"/>
              </w:rPr>
            </w:pPr>
            <w:r w:rsidRPr="00410BCA">
              <w:rPr>
                <w:rFonts w:eastAsia="MS Mincho"/>
                <w:sz w:val="24"/>
                <w:szCs w:val="24"/>
                <w:lang w:val="en-GB"/>
              </w:rPr>
              <w:t xml:space="preserve">Baldi, F. </w:t>
            </w:r>
            <w:r w:rsidR="00B851DB" w:rsidRPr="00410BCA">
              <w:rPr>
                <w:rFonts w:eastAsia="MS Mincho"/>
                <w:sz w:val="24"/>
                <w:szCs w:val="24"/>
                <w:lang w:val="en-GB"/>
              </w:rPr>
              <w:t>(</w:t>
            </w:r>
            <w:r w:rsidR="00FD420B" w:rsidRPr="00410BCA">
              <w:rPr>
                <w:rFonts w:eastAsia="MS Mincho"/>
                <w:sz w:val="24"/>
                <w:szCs w:val="24"/>
                <w:lang w:val="en-GB"/>
              </w:rPr>
              <w:t>20</w:t>
            </w:r>
            <w:r w:rsidRPr="00410BCA">
              <w:rPr>
                <w:rFonts w:eastAsia="MS Mincho"/>
                <w:sz w:val="24"/>
                <w:szCs w:val="24"/>
                <w:lang w:val="en-GB"/>
              </w:rPr>
              <w:t>13</w:t>
            </w:r>
            <w:r w:rsidR="00B851DB"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Introduction</w:t>
            </w:r>
            <w:r w:rsidR="00B851DB" w:rsidRPr="00410BCA">
              <w:rPr>
                <w:rFonts w:eastAsia="MS Mincho"/>
                <w:sz w:val="24"/>
                <w:szCs w:val="24"/>
                <w:lang w:val="en-GB"/>
              </w:rPr>
              <w:t>. I</w:t>
            </w:r>
            <w:r w:rsidRPr="00410BCA">
              <w:rPr>
                <w:rFonts w:eastAsia="MS Mincho"/>
                <w:sz w:val="24"/>
                <w:szCs w:val="24"/>
                <w:lang w:val="en-GB"/>
              </w:rPr>
              <w:t xml:space="preserve">n </w:t>
            </w:r>
            <w:r w:rsidRPr="00C265C3">
              <w:rPr>
                <w:rFonts w:eastAsia="MS Mincho"/>
                <w:i/>
                <w:lang w:val="en-GB"/>
              </w:rPr>
              <w:t xml:space="preserve">Options in </w:t>
            </w:r>
            <w:r w:rsidR="00B851DB" w:rsidRPr="00410BCA">
              <w:rPr>
                <w:rFonts w:eastAsia="MS Mincho"/>
                <w:i/>
                <w:sz w:val="24"/>
                <w:szCs w:val="24"/>
                <w:lang w:val="en-GB"/>
              </w:rPr>
              <w:t>a</w:t>
            </w:r>
            <w:r w:rsidRPr="00C265C3">
              <w:rPr>
                <w:rFonts w:eastAsia="MS Mincho"/>
                <w:i/>
                <w:lang w:val="en-GB"/>
              </w:rPr>
              <w:t>lliances</w:t>
            </w:r>
            <w:r w:rsidR="00B851DB" w:rsidRPr="00410BCA">
              <w:rPr>
                <w:sz w:val="24"/>
                <w:szCs w:val="24"/>
                <w:lang w:val="en-GB"/>
              </w:rPr>
              <w:t xml:space="preserve"> (pp. </w:t>
            </w:r>
            <w:r w:rsidR="00B851DB" w:rsidRPr="00410BCA">
              <w:rPr>
                <w:rFonts w:eastAsia="MS Mincho"/>
                <w:sz w:val="24"/>
                <w:szCs w:val="24"/>
                <w:lang w:val="en-GB"/>
              </w:rPr>
              <w:t>3</w:t>
            </w:r>
            <w:r w:rsidR="00B851DB" w:rsidRPr="00410BCA">
              <w:rPr>
                <w:color w:val="000000"/>
                <w:sz w:val="24"/>
                <w:szCs w:val="24"/>
                <w:lang w:val="en-GB"/>
              </w:rPr>
              <w:t>–</w:t>
            </w:r>
            <w:r w:rsidR="00B851DB" w:rsidRPr="00410BCA">
              <w:rPr>
                <w:rFonts w:eastAsia="MS Mincho"/>
                <w:sz w:val="24"/>
                <w:szCs w:val="24"/>
                <w:lang w:val="en-GB"/>
              </w:rPr>
              <w:t>19).</w:t>
            </w:r>
            <w:r w:rsidRPr="00410BCA">
              <w:rPr>
                <w:rFonts w:eastAsia="MS Mincho"/>
                <w:sz w:val="24"/>
                <w:szCs w:val="24"/>
                <w:lang w:val="en-GB"/>
              </w:rPr>
              <w:t xml:space="preserve"> </w:t>
            </w:r>
            <w:r w:rsidR="00B851DB" w:rsidRPr="00410BCA">
              <w:rPr>
                <w:rFonts w:eastAsia="MS Mincho"/>
                <w:sz w:val="24"/>
                <w:szCs w:val="24"/>
                <w:lang w:val="en-GB"/>
              </w:rPr>
              <w:t xml:space="preserve">Milan: </w:t>
            </w:r>
            <w:r w:rsidRPr="00410BCA">
              <w:rPr>
                <w:rFonts w:eastAsia="MS Mincho"/>
                <w:sz w:val="24"/>
                <w:szCs w:val="24"/>
                <w:lang w:val="en-GB"/>
              </w:rPr>
              <w:t>Springer.</w:t>
            </w:r>
          </w:p>
        </w:tc>
      </w:tr>
      <w:tr w:rsidR="00C9195F" w:rsidRPr="00410BCA" w14:paraId="28F7F672" w14:textId="77777777" w:rsidTr="00722AE3">
        <w:trPr>
          <w:tblCellSpacing w:w="36" w:type="dxa"/>
          <w:jc w:val="center"/>
        </w:trPr>
        <w:tc>
          <w:tcPr>
            <w:tcW w:w="10328" w:type="dxa"/>
            <w:gridSpan w:val="2"/>
          </w:tcPr>
          <w:p w14:paraId="283F8C59" w14:textId="127D41C9" w:rsidR="00C9195F" w:rsidRPr="00410BCA" w:rsidRDefault="00C9195F" w:rsidP="00B851DB">
            <w:pPr>
              <w:spacing w:line="360" w:lineRule="atLeast"/>
              <w:ind w:left="288" w:hanging="288"/>
              <w:rPr>
                <w:color w:val="000000"/>
                <w:sz w:val="24"/>
                <w:szCs w:val="24"/>
                <w:lang w:val="en-GB"/>
              </w:rPr>
            </w:pPr>
            <w:r w:rsidRPr="00410BCA">
              <w:rPr>
                <w:color w:val="000000"/>
                <w:sz w:val="24"/>
                <w:szCs w:val="24"/>
                <w:lang w:val="en-GB"/>
              </w:rPr>
              <w:t>Bentler, P.</w:t>
            </w:r>
            <w:r w:rsidR="00B851DB" w:rsidRPr="00410BCA">
              <w:rPr>
                <w:color w:val="000000"/>
                <w:sz w:val="24"/>
                <w:szCs w:val="24"/>
                <w:lang w:val="en-GB"/>
              </w:rPr>
              <w:t xml:space="preserve"> </w:t>
            </w:r>
            <w:r w:rsidRPr="00410BCA">
              <w:rPr>
                <w:color w:val="000000"/>
                <w:sz w:val="24"/>
                <w:szCs w:val="24"/>
                <w:lang w:val="en-GB"/>
              </w:rPr>
              <w:t xml:space="preserve">M. </w:t>
            </w:r>
            <w:r w:rsidR="00B851DB" w:rsidRPr="00410BCA">
              <w:rPr>
                <w:color w:val="000000"/>
                <w:sz w:val="24"/>
                <w:szCs w:val="24"/>
                <w:lang w:val="en-GB"/>
              </w:rPr>
              <w:t>(</w:t>
            </w:r>
            <w:r w:rsidR="00FD420B" w:rsidRPr="00410BCA">
              <w:rPr>
                <w:color w:val="000000"/>
                <w:sz w:val="24"/>
                <w:szCs w:val="24"/>
                <w:lang w:val="en-GB"/>
              </w:rPr>
              <w:t>19</w:t>
            </w:r>
            <w:r w:rsidRPr="00410BCA">
              <w:rPr>
                <w:color w:val="000000"/>
                <w:sz w:val="24"/>
                <w:szCs w:val="24"/>
                <w:lang w:val="en-GB"/>
              </w:rPr>
              <w:t>95</w:t>
            </w:r>
            <w:r w:rsidR="00B851DB" w:rsidRPr="00410BCA">
              <w:rPr>
                <w:color w:val="000000"/>
                <w:sz w:val="24"/>
                <w:szCs w:val="24"/>
                <w:lang w:val="en-GB"/>
              </w:rPr>
              <w:t>)</w:t>
            </w:r>
            <w:r w:rsidR="00FD420B" w:rsidRPr="00410BCA">
              <w:rPr>
                <w:color w:val="000000"/>
                <w:sz w:val="24"/>
                <w:szCs w:val="24"/>
                <w:lang w:val="en-GB"/>
              </w:rPr>
              <w:t>.</w:t>
            </w:r>
            <w:r w:rsidRPr="00410BCA">
              <w:rPr>
                <w:color w:val="000000"/>
                <w:sz w:val="24"/>
                <w:szCs w:val="24"/>
                <w:lang w:val="en-GB"/>
              </w:rPr>
              <w:t xml:space="preserve"> </w:t>
            </w:r>
            <w:r w:rsidRPr="00C265C3">
              <w:rPr>
                <w:i/>
                <w:color w:val="000000"/>
                <w:lang w:val="en-GB"/>
              </w:rPr>
              <w:t xml:space="preserve">EQS </w:t>
            </w:r>
            <w:r w:rsidR="00B851DB" w:rsidRPr="00410BCA">
              <w:rPr>
                <w:i/>
                <w:color w:val="000000"/>
                <w:sz w:val="24"/>
                <w:szCs w:val="24"/>
                <w:lang w:val="en-GB"/>
              </w:rPr>
              <w:t>s</w:t>
            </w:r>
            <w:r w:rsidR="00B851DB" w:rsidRPr="00C265C3">
              <w:rPr>
                <w:i/>
                <w:color w:val="000000"/>
                <w:lang w:val="en-GB"/>
              </w:rPr>
              <w:t xml:space="preserve">tructural </w:t>
            </w:r>
            <w:r w:rsidR="00B851DB" w:rsidRPr="00410BCA">
              <w:rPr>
                <w:i/>
                <w:color w:val="000000"/>
                <w:sz w:val="24"/>
                <w:szCs w:val="24"/>
                <w:lang w:val="en-GB"/>
              </w:rPr>
              <w:t>e</w:t>
            </w:r>
            <w:r w:rsidR="00B851DB" w:rsidRPr="00C265C3">
              <w:rPr>
                <w:i/>
                <w:color w:val="000000"/>
                <w:lang w:val="en-GB"/>
              </w:rPr>
              <w:t xml:space="preserve">quations </w:t>
            </w:r>
            <w:r w:rsidR="00B851DB" w:rsidRPr="00410BCA">
              <w:rPr>
                <w:i/>
                <w:color w:val="000000"/>
                <w:sz w:val="24"/>
                <w:szCs w:val="24"/>
                <w:lang w:val="en-GB"/>
              </w:rPr>
              <w:t>p</w:t>
            </w:r>
            <w:r w:rsidR="00B851DB" w:rsidRPr="00C265C3">
              <w:rPr>
                <w:i/>
                <w:color w:val="000000"/>
                <w:lang w:val="en-GB"/>
              </w:rPr>
              <w:t xml:space="preserve">rogram </w:t>
            </w:r>
            <w:r w:rsidR="00B851DB" w:rsidRPr="00410BCA">
              <w:rPr>
                <w:i/>
                <w:color w:val="000000"/>
                <w:sz w:val="24"/>
                <w:szCs w:val="24"/>
                <w:lang w:val="en-GB"/>
              </w:rPr>
              <w:t>m</w:t>
            </w:r>
            <w:r w:rsidR="00B851DB" w:rsidRPr="00C265C3">
              <w:rPr>
                <w:i/>
                <w:color w:val="000000"/>
                <w:lang w:val="en-GB"/>
              </w:rPr>
              <w:t>anual</w:t>
            </w:r>
            <w:r w:rsidR="00B256BC" w:rsidRPr="00410BCA">
              <w:rPr>
                <w:color w:val="000000"/>
                <w:sz w:val="24"/>
                <w:szCs w:val="24"/>
                <w:lang w:val="en-GB"/>
              </w:rPr>
              <w:t>.</w:t>
            </w:r>
            <w:r w:rsidRPr="00410BCA">
              <w:rPr>
                <w:color w:val="000000"/>
                <w:sz w:val="24"/>
                <w:szCs w:val="24"/>
                <w:lang w:val="en-GB"/>
              </w:rPr>
              <w:t xml:space="preserve"> Encino, CA: Multivariate Software.</w:t>
            </w:r>
          </w:p>
        </w:tc>
      </w:tr>
      <w:tr w:rsidR="00C9195F" w:rsidRPr="00410BCA" w14:paraId="26A2A321" w14:textId="77777777" w:rsidTr="00722AE3">
        <w:trPr>
          <w:tblCellSpacing w:w="36" w:type="dxa"/>
          <w:jc w:val="center"/>
        </w:trPr>
        <w:tc>
          <w:tcPr>
            <w:tcW w:w="10328" w:type="dxa"/>
            <w:gridSpan w:val="2"/>
          </w:tcPr>
          <w:p w14:paraId="4BB62B29" w14:textId="6A5177A9" w:rsidR="00C9195F" w:rsidRPr="00410BCA" w:rsidRDefault="00C9195F" w:rsidP="005E2C22">
            <w:pPr>
              <w:spacing w:line="360" w:lineRule="atLeast"/>
              <w:ind w:left="288" w:hanging="288"/>
              <w:rPr>
                <w:rFonts w:eastAsia="MS Mincho"/>
                <w:sz w:val="24"/>
                <w:szCs w:val="24"/>
                <w:lang w:val="en-GB"/>
              </w:rPr>
            </w:pPr>
            <w:r w:rsidRPr="00410BCA">
              <w:rPr>
                <w:rFonts w:eastAsia="MS Mincho"/>
                <w:sz w:val="24"/>
                <w:szCs w:val="24"/>
                <w:lang w:val="en-GB"/>
              </w:rPr>
              <w:t>Biddle, B.</w:t>
            </w:r>
            <w:r w:rsidR="00B851DB" w:rsidRPr="00410BCA">
              <w:rPr>
                <w:rFonts w:eastAsia="MS Mincho"/>
                <w:sz w:val="24"/>
                <w:szCs w:val="24"/>
                <w:lang w:val="en-GB"/>
              </w:rPr>
              <w:t xml:space="preserve"> </w:t>
            </w:r>
            <w:r w:rsidRPr="00410BCA">
              <w:rPr>
                <w:rFonts w:eastAsia="MS Mincho"/>
                <w:sz w:val="24"/>
                <w:szCs w:val="24"/>
                <w:lang w:val="en-GB"/>
              </w:rPr>
              <w:t xml:space="preserve">J. </w:t>
            </w:r>
            <w:r w:rsidR="00B851DB" w:rsidRPr="00410BCA">
              <w:rPr>
                <w:rFonts w:eastAsia="MS Mincho"/>
                <w:sz w:val="24"/>
                <w:szCs w:val="24"/>
                <w:lang w:val="en-GB"/>
              </w:rPr>
              <w:t>(</w:t>
            </w:r>
            <w:r w:rsidR="00FD420B" w:rsidRPr="00410BCA">
              <w:rPr>
                <w:rFonts w:eastAsia="MS Mincho"/>
                <w:sz w:val="24"/>
                <w:szCs w:val="24"/>
                <w:lang w:val="en-GB"/>
              </w:rPr>
              <w:t>19</w:t>
            </w:r>
            <w:r w:rsidRPr="00410BCA">
              <w:rPr>
                <w:rFonts w:eastAsia="MS Mincho"/>
                <w:sz w:val="24"/>
                <w:szCs w:val="24"/>
                <w:lang w:val="en-GB"/>
              </w:rPr>
              <w:t>86</w:t>
            </w:r>
            <w:r w:rsidR="00B851DB"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Recent developments in role theory.</w:t>
            </w:r>
            <w:r w:rsidR="0015092C" w:rsidRPr="00410BCA">
              <w:rPr>
                <w:rFonts w:eastAsia="MS Mincho"/>
                <w:sz w:val="24"/>
                <w:szCs w:val="24"/>
                <w:lang w:val="en-GB"/>
              </w:rPr>
              <w:t xml:space="preserve"> </w:t>
            </w:r>
            <w:r w:rsidRPr="00C265C3">
              <w:rPr>
                <w:rFonts w:eastAsia="MS Mincho"/>
                <w:i/>
                <w:lang w:val="en-GB"/>
              </w:rPr>
              <w:t>Annual Review of Sociology</w:t>
            </w:r>
            <w:r w:rsidR="00B256BC"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12</w:t>
            </w:r>
            <w:r w:rsidRPr="00410BCA">
              <w:rPr>
                <w:rFonts w:eastAsia="MS Mincho"/>
                <w:sz w:val="24"/>
                <w:szCs w:val="24"/>
                <w:lang w:val="en-GB"/>
              </w:rPr>
              <w:t>, 67</w:t>
            </w:r>
            <w:r w:rsidR="00B851DB" w:rsidRPr="00410BCA">
              <w:rPr>
                <w:color w:val="000000"/>
                <w:sz w:val="24"/>
                <w:szCs w:val="24"/>
                <w:lang w:val="en-GB"/>
              </w:rPr>
              <w:t>–</w:t>
            </w:r>
            <w:r w:rsidRPr="00410BCA">
              <w:rPr>
                <w:rFonts w:eastAsia="MS Mincho"/>
                <w:sz w:val="24"/>
                <w:szCs w:val="24"/>
                <w:lang w:val="en-GB"/>
              </w:rPr>
              <w:t>92.</w:t>
            </w:r>
          </w:p>
        </w:tc>
      </w:tr>
      <w:tr w:rsidR="00C9195F" w:rsidRPr="00410BCA" w14:paraId="1907F99D" w14:textId="77777777" w:rsidTr="00722AE3">
        <w:trPr>
          <w:tblCellSpacing w:w="36" w:type="dxa"/>
          <w:jc w:val="center"/>
        </w:trPr>
        <w:tc>
          <w:tcPr>
            <w:tcW w:w="10328" w:type="dxa"/>
            <w:gridSpan w:val="2"/>
          </w:tcPr>
          <w:p w14:paraId="4858FDA8" w14:textId="412EEC7C" w:rsidR="00C9195F" w:rsidRPr="00410BCA" w:rsidRDefault="00C9195F" w:rsidP="00B851DB">
            <w:pPr>
              <w:spacing w:line="360" w:lineRule="atLeast"/>
              <w:ind w:left="288" w:hanging="288"/>
              <w:rPr>
                <w:rFonts w:eastAsia="MS Mincho"/>
                <w:sz w:val="24"/>
                <w:szCs w:val="24"/>
                <w:lang w:val="en-GB"/>
              </w:rPr>
            </w:pPr>
            <w:r w:rsidRPr="00410BCA">
              <w:rPr>
                <w:sz w:val="24"/>
                <w:szCs w:val="24"/>
                <w:lang w:val="en-GB"/>
              </w:rPr>
              <w:t>Biddle, B.</w:t>
            </w:r>
            <w:r w:rsidR="00B851DB" w:rsidRPr="00410BCA">
              <w:rPr>
                <w:sz w:val="24"/>
                <w:szCs w:val="24"/>
                <w:lang w:val="en-GB"/>
              </w:rPr>
              <w:t xml:space="preserve"> </w:t>
            </w:r>
            <w:r w:rsidRPr="00410BCA">
              <w:rPr>
                <w:sz w:val="24"/>
                <w:szCs w:val="24"/>
                <w:lang w:val="en-GB"/>
              </w:rPr>
              <w:t xml:space="preserve">J., </w:t>
            </w:r>
            <w:r w:rsidR="00B851DB" w:rsidRPr="00410BCA">
              <w:rPr>
                <w:sz w:val="24"/>
                <w:szCs w:val="24"/>
                <w:lang w:val="en-GB"/>
              </w:rPr>
              <w:t xml:space="preserve">&amp; </w:t>
            </w:r>
            <w:r w:rsidRPr="00410BCA">
              <w:rPr>
                <w:rFonts w:eastAsia="MS Mincho"/>
                <w:sz w:val="24"/>
                <w:szCs w:val="24"/>
                <w:lang w:val="en-GB"/>
              </w:rPr>
              <w:t>Thomas, E.</w:t>
            </w:r>
            <w:r w:rsidR="00B851DB" w:rsidRPr="00410BCA">
              <w:rPr>
                <w:rFonts w:eastAsia="MS Mincho"/>
                <w:sz w:val="24"/>
                <w:szCs w:val="24"/>
                <w:lang w:val="en-GB"/>
              </w:rPr>
              <w:t xml:space="preserve"> </w:t>
            </w:r>
            <w:r w:rsidRPr="00410BCA">
              <w:rPr>
                <w:rFonts w:eastAsia="MS Mincho"/>
                <w:sz w:val="24"/>
                <w:szCs w:val="24"/>
                <w:lang w:val="en-GB"/>
              </w:rPr>
              <w:t xml:space="preserve">J. </w:t>
            </w:r>
            <w:r w:rsidR="00B851DB" w:rsidRPr="00410BCA">
              <w:rPr>
                <w:rFonts w:eastAsia="MS Mincho"/>
                <w:sz w:val="24"/>
                <w:szCs w:val="24"/>
                <w:lang w:val="en-GB"/>
              </w:rPr>
              <w:t>(</w:t>
            </w:r>
            <w:r w:rsidR="00FD420B" w:rsidRPr="00410BCA">
              <w:rPr>
                <w:rFonts w:eastAsia="MS Mincho"/>
                <w:sz w:val="24"/>
                <w:szCs w:val="24"/>
                <w:lang w:val="en-GB"/>
              </w:rPr>
              <w:t>19</w:t>
            </w:r>
            <w:r w:rsidRPr="00410BCA">
              <w:rPr>
                <w:rFonts w:eastAsia="MS Mincho"/>
                <w:sz w:val="24"/>
                <w:szCs w:val="24"/>
                <w:lang w:val="en-GB"/>
              </w:rPr>
              <w:t>66</w:t>
            </w:r>
            <w:r w:rsidR="00B851DB"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 xml:space="preserve">Role </w:t>
            </w:r>
            <w:r w:rsidR="00B851DB" w:rsidRPr="00C265C3">
              <w:rPr>
                <w:rFonts w:eastAsia="MS Mincho"/>
                <w:i/>
                <w:lang w:val="en-GB"/>
              </w:rPr>
              <w:t>theory</w:t>
            </w:r>
            <w:r w:rsidRPr="00C265C3">
              <w:rPr>
                <w:rFonts w:eastAsia="MS Mincho"/>
                <w:i/>
                <w:lang w:val="en-GB"/>
              </w:rPr>
              <w:t xml:space="preserve">: Concepts and </w:t>
            </w:r>
            <w:r w:rsidR="00B851DB" w:rsidRPr="00C265C3">
              <w:rPr>
                <w:rFonts w:eastAsia="MS Mincho"/>
                <w:i/>
                <w:lang w:val="en-GB"/>
              </w:rPr>
              <w:t>research</w:t>
            </w:r>
            <w:r w:rsidR="00B256BC" w:rsidRPr="00410BCA">
              <w:rPr>
                <w:rFonts w:eastAsia="MS Mincho"/>
                <w:sz w:val="24"/>
                <w:szCs w:val="24"/>
                <w:lang w:val="en-GB"/>
              </w:rPr>
              <w:t>. New York</w:t>
            </w:r>
            <w:r w:rsidR="00B851DB" w:rsidRPr="00410BCA">
              <w:rPr>
                <w:rFonts w:eastAsia="MS Mincho"/>
                <w:sz w:val="24"/>
                <w:szCs w:val="24"/>
                <w:lang w:val="en-GB"/>
              </w:rPr>
              <w:t>: Wiley</w:t>
            </w:r>
            <w:r w:rsidRPr="00410BCA">
              <w:rPr>
                <w:rFonts w:eastAsia="MS Mincho"/>
                <w:sz w:val="24"/>
                <w:szCs w:val="24"/>
                <w:lang w:val="en-GB"/>
              </w:rPr>
              <w:t xml:space="preserve">. </w:t>
            </w:r>
          </w:p>
        </w:tc>
      </w:tr>
      <w:tr w:rsidR="00C9195F" w:rsidRPr="00410BCA" w14:paraId="2B4A4BC0" w14:textId="77777777" w:rsidTr="00722AE3">
        <w:trPr>
          <w:tblCellSpacing w:w="36" w:type="dxa"/>
          <w:jc w:val="center"/>
        </w:trPr>
        <w:tc>
          <w:tcPr>
            <w:tcW w:w="10328" w:type="dxa"/>
            <w:gridSpan w:val="2"/>
          </w:tcPr>
          <w:p w14:paraId="61FFBEDF" w14:textId="43ED114A" w:rsidR="00C9195F" w:rsidRPr="00410BCA" w:rsidRDefault="00C9195F" w:rsidP="00B851DB">
            <w:pPr>
              <w:spacing w:line="360" w:lineRule="atLeast"/>
              <w:ind w:left="288" w:hanging="288"/>
              <w:rPr>
                <w:sz w:val="24"/>
                <w:szCs w:val="24"/>
                <w:lang w:val="en-GB"/>
              </w:rPr>
            </w:pPr>
            <w:r w:rsidRPr="00410BCA">
              <w:rPr>
                <w:sz w:val="24"/>
                <w:szCs w:val="24"/>
                <w:lang w:val="en-GB"/>
              </w:rPr>
              <w:t>Bradach, J.</w:t>
            </w:r>
            <w:r w:rsidR="00B851DB" w:rsidRPr="00410BCA">
              <w:rPr>
                <w:sz w:val="24"/>
                <w:szCs w:val="24"/>
                <w:lang w:val="en-GB"/>
              </w:rPr>
              <w:t xml:space="preserve"> </w:t>
            </w:r>
            <w:r w:rsidRPr="00410BCA">
              <w:rPr>
                <w:sz w:val="24"/>
                <w:szCs w:val="24"/>
                <w:lang w:val="en-GB"/>
              </w:rPr>
              <w:t xml:space="preserve">L. </w:t>
            </w:r>
            <w:r w:rsidR="00B851DB" w:rsidRPr="00410BCA">
              <w:rPr>
                <w:sz w:val="24"/>
                <w:szCs w:val="24"/>
                <w:lang w:val="en-GB"/>
              </w:rPr>
              <w:t>(</w:t>
            </w:r>
            <w:r w:rsidR="00FD420B" w:rsidRPr="00410BCA">
              <w:rPr>
                <w:sz w:val="24"/>
                <w:szCs w:val="24"/>
                <w:lang w:val="en-GB"/>
              </w:rPr>
              <w:t>19</w:t>
            </w:r>
            <w:r w:rsidRPr="00410BCA">
              <w:rPr>
                <w:sz w:val="24"/>
                <w:szCs w:val="24"/>
                <w:lang w:val="en-GB"/>
              </w:rPr>
              <w:t>98</w:t>
            </w:r>
            <w:r w:rsidR="00B851DB" w:rsidRPr="00410BCA">
              <w:rPr>
                <w:sz w:val="24"/>
                <w:szCs w:val="24"/>
                <w:lang w:val="en-GB"/>
              </w:rPr>
              <w:t>)</w:t>
            </w:r>
            <w:r w:rsidR="00FD420B" w:rsidRPr="00410BCA">
              <w:rPr>
                <w:sz w:val="24"/>
                <w:szCs w:val="24"/>
                <w:lang w:val="en-GB"/>
              </w:rPr>
              <w:t>.</w:t>
            </w:r>
            <w:r w:rsidRPr="00410BCA">
              <w:rPr>
                <w:sz w:val="24"/>
                <w:szCs w:val="24"/>
                <w:lang w:val="en-GB"/>
              </w:rPr>
              <w:t xml:space="preserve"> </w:t>
            </w:r>
            <w:r w:rsidRPr="00C265C3">
              <w:rPr>
                <w:i/>
                <w:lang w:val="en-GB"/>
              </w:rPr>
              <w:t xml:space="preserve">Franchise </w:t>
            </w:r>
            <w:r w:rsidR="00B851DB" w:rsidRPr="00C265C3">
              <w:rPr>
                <w:i/>
                <w:lang w:val="en-GB"/>
              </w:rPr>
              <w:t>organizations</w:t>
            </w:r>
            <w:r w:rsidR="00B256BC" w:rsidRPr="00410BCA">
              <w:rPr>
                <w:sz w:val="24"/>
                <w:szCs w:val="24"/>
                <w:lang w:val="en-GB"/>
              </w:rPr>
              <w:t>. Cambridge, MA</w:t>
            </w:r>
            <w:r w:rsidR="00B851DB" w:rsidRPr="00410BCA">
              <w:rPr>
                <w:sz w:val="24"/>
                <w:szCs w:val="24"/>
                <w:lang w:val="en-GB"/>
              </w:rPr>
              <w:t>: Harvard University Press</w:t>
            </w:r>
            <w:r w:rsidRPr="00410BCA">
              <w:rPr>
                <w:sz w:val="24"/>
                <w:szCs w:val="24"/>
                <w:lang w:val="en-GB"/>
              </w:rPr>
              <w:t>.</w:t>
            </w:r>
          </w:p>
        </w:tc>
      </w:tr>
      <w:tr w:rsidR="00C9195F" w:rsidRPr="00410BCA" w14:paraId="725F3AB9" w14:textId="77777777" w:rsidTr="00722AE3">
        <w:trPr>
          <w:tblCellSpacing w:w="36" w:type="dxa"/>
          <w:jc w:val="center"/>
        </w:trPr>
        <w:tc>
          <w:tcPr>
            <w:tcW w:w="10328" w:type="dxa"/>
            <w:gridSpan w:val="2"/>
          </w:tcPr>
          <w:p w14:paraId="5C48DD50" w14:textId="270AB31E" w:rsidR="00C9195F" w:rsidRPr="00410BCA" w:rsidRDefault="00C9195F" w:rsidP="001F7E54">
            <w:pPr>
              <w:spacing w:line="360" w:lineRule="atLeast"/>
              <w:ind w:left="288" w:hanging="288"/>
              <w:rPr>
                <w:sz w:val="24"/>
                <w:szCs w:val="24"/>
                <w:lang w:val="en-GB"/>
              </w:rPr>
            </w:pPr>
            <w:r w:rsidRPr="00410BCA">
              <w:rPr>
                <w:sz w:val="24"/>
                <w:szCs w:val="24"/>
                <w:lang w:val="en-GB"/>
              </w:rPr>
              <w:t>Breaugh, J.</w:t>
            </w:r>
            <w:r w:rsidR="00B851DB" w:rsidRPr="00410BCA">
              <w:rPr>
                <w:sz w:val="24"/>
                <w:szCs w:val="24"/>
                <w:lang w:val="en-GB"/>
              </w:rPr>
              <w:t xml:space="preserve"> </w:t>
            </w:r>
            <w:r w:rsidRPr="00410BCA">
              <w:rPr>
                <w:sz w:val="24"/>
                <w:szCs w:val="24"/>
                <w:lang w:val="en-GB"/>
              </w:rPr>
              <w:t>A</w:t>
            </w:r>
            <w:r w:rsidR="00B851DB" w:rsidRPr="00410BCA">
              <w:rPr>
                <w:sz w:val="24"/>
                <w:szCs w:val="24"/>
                <w:lang w:val="en-GB"/>
              </w:rPr>
              <w:t>.</w:t>
            </w:r>
            <w:r w:rsidRPr="00410BCA">
              <w:rPr>
                <w:sz w:val="24"/>
                <w:szCs w:val="24"/>
                <w:lang w:val="en-GB"/>
              </w:rPr>
              <w:t>,</w:t>
            </w:r>
            <w:r w:rsidR="00B851DB" w:rsidRPr="00410BCA">
              <w:rPr>
                <w:sz w:val="24"/>
                <w:szCs w:val="24"/>
                <w:lang w:val="en-GB"/>
              </w:rPr>
              <w:t xml:space="preserve"> &amp;</w:t>
            </w:r>
            <w:r w:rsidRPr="00410BCA">
              <w:rPr>
                <w:sz w:val="24"/>
                <w:szCs w:val="24"/>
                <w:lang w:val="en-GB"/>
              </w:rPr>
              <w:t xml:space="preserve"> Colihan, J.</w:t>
            </w:r>
            <w:r w:rsidR="00B851DB" w:rsidRPr="00410BCA">
              <w:rPr>
                <w:sz w:val="24"/>
                <w:szCs w:val="24"/>
                <w:lang w:val="en-GB"/>
              </w:rPr>
              <w:t xml:space="preserve"> </w:t>
            </w:r>
            <w:r w:rsidRPr="00410BCA">
              <w:rPr>
                <w:sz w:val="24"/>
                <w:szCs w:val="24"/>
                <w:lang w:val="en-GB"/>
              </w:rPr>
              <w:t xml:space="preserve">P. </w:t>
            </w:r>
            <w:r w:rsidR="00B851DB" w:rsidRPr="00410BCA">
              <w:rPr>
                <w:sz w:val="24"/>
                <w:szCs w:val="24"/>
                <w:lang w:val="en-GB"/>
              </w:rPr>
              <w:t>(</w:t>
            </w:r>
            <w:r w:rsidR="00FD420B" w:rsidRPr="00410BCA">
              <w:rPr>
                <w:sz w:val="24"/>
                <w:szCs w:val="24"/>
                <w:lang w:val="en-GB"/>
              </w:rPr>
              <w:t>19</w:t>
            </w:r>
            <w:r w:rsidRPr="00410BCA">
              <w:rPr>
                <w:sz w:val="24"/>
                <w:szCs w:val="24"/>
                <w:lang w:val="en-GB"/>
              </w:rPr>
              <w:t>94</w:t>
            </w:r>
            <w:r w:rsidR="00B851DB" w:rsidRPr="00410BCA">
              <w:rPr>
                <w:sz w:val="24"/>
                <w:szCs w:val="24"/>
                <w:lang w:val="en-GB"/>
              </w:rPr>
              <w:t>)</w:t>
            </w:r>
            <w:r w:rsidR="00FD420B" w:rsidRPr="00410BCA">
              <w:rPr>
                <w:sz w:val="24"/>
                <w:szCs w:val="24"/>
                <w:lang w:val="en-GB"/>
              </w:rPr>
              <w:t>.</w:t>
            </w:r>
            <w:r w:rsidRPr="00410BCA">
              <w:rPr>
                <w:sz w:val="24"/>
                <w:szCs w:val="24"/>
                <w:lang w:val="en-GB"/>
              </w:rPr>
              <w:t xml:space="preserve"> Measuring facets of job ambiguity: Construct validity evidence. </w:t>
            </w:r>
            <w:r w:rsidRPr="00C265C3">
              <w:rPr>
                <w:i/>
                <w:lang w:val="en-GB"/>
              </w:rPr>
              <w:t>Journal of Applied Psychology</w:t>
            </w:r>
            <w:r w:rsidR="00B851DB" w:rsidRPr="00410BCA">
              <w:rPr>
                <w:sz w:val="24"/>
                <w:szCs w:val="24"/>
                <w:lang w:val="en-GB"/>
              </w:rPr>
              <w:t>,</w:t>
            </w:r>
            <w:r w:rsidRPr="00410BCA">
              <w:rPr>
                <w:sz w:val="24"/>
                <w:szCs w:val="24"/>
                <w:lang w:val="en-GB"/>
              </w:rPr>
              <w:t xml:space="preserve"> </w:t>
            </w:r>
            <w:r w:rsidRPr="00C265C3">
              <w:rPr>
                <w:i/>
                <w:lang w:val="en-GB"/>
              </w:rPr>
              <w:t>79</w:t>
            </w:r>
            <w:r w:rsidRPr="00410BCA">
              <w:rPr>
                <w:sz w:val="24"/>
                <w:szCs w:val="24"/>
                <w:lang w:val="en-GB"/>
              </w:rPr>
              <w:t>(2), 191.</w:t>
            </w:r>
          </w:p>
        </w:tc>
      </w:tr>
      <w:tr w:rsidR="00C9195F" w:rsidRPr="00410BCA" w14:paraId="63E3391A" w14:textId="77777777" w:rsidTr="00722AE3">
        <w:trPr>
          <w:tblCellSpacing w:w="36" w:type="dxa"/>
          <w:jc w:val="center"/>
        </w:trPr>
        <w:tc>
          <w:tcPr>
            <w:tcW w:w="10328" w:type="dxa"/>
            <w:gridSpan w:val="2"/>
          </w:tcPr>
          <w:p w14:paraId="4A5CC44A" w14:textId="78BD1900" w:rsidR="00C9195F" w:rsidRPr="00410BCA" w:rsidRDefault="00C9195F" w:rsidP="00B256BC">
            <w:pPr>
              <w:spacing w:line="360" w:lineRule="atLeast"/>
              <w:ind w:left="288" w:hanging="288"/>
              <w:rPr>
                <w:rFonts w:eastAsia="MS Mincho"/>
                <w:sz w:val="24"/>
                <w:szCs w:val="24"/>
                <w:lang w:val="en-GB"/>
              </w:rPr>
            </w:pPr>
            <w:r w:rsidRPr="00410BCA">
              <w:rPr>
                <w:rFonts w:eastAsia="MS Mincho"/>
                <w:sz w:val="24"/>
                <w:szCs w:val="24"/>
                <w:lang w:val="en-GB"/>
              </w:rPr>
              <w:t xml:space="preserve">Bruining, H., Boselie, P., Wright, M., </w:t>
            </w:r>
            <w:r w:rsidR="00B851DB" w:rsidRPr="00410BCA">
              <w:rPr>
                <w:rFonts w:eastAsia="MS Mincho"/>
                <w:sz w:val="24"/>
                <w:szCs w:val="24"/>
                <w:lang w:val="en-GB"/>
              </w:rPr>
              <w:t xml:space="preserve">&amp; </w:t>
            </w:r>
            <w:r w:rsidRPr="00410BCA">
              <w:rPr>
                <w:rFonts w:eastAsia="MS Mincho"/>
                <w:sz w:val="24"/>
                <w:szCs w:val="24"/>
                <w:lang w:val="en-GB"/>
              </w:rPr>
              <w:t xml:space="preserve">Bacon, N. </w:t>
            </w:r>
            <w:r w:rsidR="00B851DB" w:rsidRPr="00410BCA">
              <w:rPr>
                <w:rFonts w:eastAsia="MS Mincho"/>
                <w:sz w:val="24"/>
                <w:szCs w:val="24"/>
                <w:lang w:val="en-GB"/>
              </w:rPr>
              <w:t>(</w:t>
            </w:r>
            <w:r w:rsidR="00FD420B" w:rsidRPr="00410BCA">
              <w:rPr>
                <w:rFonts w:eastAsia="MS Mincho"/>
                <w:sz w:val="24"/>
                <w:szCs w:val="24"/>
                <w:lang w:val="en-GB"/>
              </w:rPr>
              <w:t>20</w:t>
            </w:r>
            <w:r w:rsidRPr="00410BCA">
              <w:rPr>
                <w:rFonts w:eastAsia="MS Mincho"/>
                <w:sz w:val="24"/>
                <w:szCs w:val="24"/>
                <w:lang w:val="en-GB"/>
              </w:rPr>
              <w:t>05</w:t>
            </w:r>
            <w:r w:rsidR="00B851DB"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The impact of business ownership change on employee relations: Buyouts in the UK and the Netherlands.</w:t>
            </w:r>
            <w:r w:rsidR="0015092C" w:rsidRPr="00410BCA">
              <w:rPr>
                <w:rFonts w:eastAsia="MS Mincho"/>
                <w:sz w:val="24"/>
                <w:szCs w:val="24"/>
                <w:lang w:val="en-GB"/>
              </w:rPr>
              <w:t xml:space="preserve"> </w:t>
            </w:r>
            <w:r w:rsidRPr="00C265C3">
              <w:rPr>
                <w:rFonts w:eastAsia="MS Mincho"/>
                <w:i/>
                <w:lang w:val="en-GB"/>
              </w:rPr>
              <w:t>International Journal of Human Resource Management</w:t>
            </w:r>
            <w:r w:rsidR="00B256BC"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16</w:t>
            </w:r>
            <w:r w:rsidRPr="00410BCA">
              <w:rPr>
                <w:rFonts w:eastAsia="MS Mincho"/>
                <w:sz w:val="24"/>
                <w:szCs w:val="24"/>
                <w:lang w:val="en-GB"/>
              </w:rPr>
              <w:t>(March), 345</w:t>
            </w:r>
            <w:r w:rsidR="00B851DB" w:rsidRPr="00410BCA">
              <w:rPr>
                <w:color w:val="000000"/>
                <w:sz w:val="24"/>
                <w:szCs w:val="24"/>
                <w:lang w:val="en-GB"/>
              </w:rPr>
              <w:t>–</w:t>
            </w:r>
            <w:r w:rsidRPr="00410BCA">
              <w:rPr>
                <w:rFonts w:eastAsia="MS Mincho"/>
                <w:sz w:val="24"/>
                <w:szCs w:val="24"/>
                <w:lang w:val="en-GB"/>
              </w:rPr>
              <w:t>365.</w:t>
            </w:r>
          </w:p>
        </w:tc>
      </w:tr>
      <w:tr w:rsidR="00C9195F" w:rsidRPr="00410BCA" w14:paraId="23207964" w14:textId="77777777" w:rsidTr="00722AE3">
        <w:trPr>
          <w:tblCellSpacing w:w="36" w:type="dxa"/>
          <w:jc w:val="center"/>
        </w:trPr>
        <w:tc>
          <w:tcPr>
            <w:tcW w:w="10328" w:type="dxa"/>
            <w:gridSpan w:val="2"/>
          </w:tcPr>
          <w:p w14:paraId="1F127BB4" w14:textId="0974FC08" w:rsidR="00C9195F" w:rsidRPr="00410BCA" w:rsidRDefault="00C9195F" w:rsidP="00B256BC">
            <w:pPr>
              <w:spacing w:line="360" w:lineRule="atLeast"/>
              <w:ind w:left="288" w:hanging="288"/>
              <w:rPr>
                <w:rFonts w:eastAsia="MS Mincho"/>
                <w:sz w:val="24"/>
                <w:szCs w:val="24"/>
                <w:lang w:val="en-GB"/>
              </w:rPr>
            </w:pPr>
            <w:r w:rsidRPr="00AB5D0A">
              <w:rPr>
                <w:sz w:val="24"/>
                <w:szCs w:val="24"/>
              </w:rPr>
              <w:t>Castrogiovanni, G.</w:t>
            </w:r>
            <w:r w:rsidR="00B851DB" w:rsidRPr="00AB5D0A">
              <w:rPr>
                <w:sz w:val="24"/>
                <w:szCs w:val="24"/>
              </w:rPr>
              <w:t xml:space="preserve"> </w:t>
            </w:r>
            <w:r w:rsidRPr="00AB5D0A">
              <w:rPr>
                <w:sz w:val="24"/>
                <w:szCs w:val="24"/>
              </w:rPr>
              <w:t xml:space="preserve">J., </w:t>
            </w:r>
            <w:r w:rsidR="00A5532F" w:rsidRPr="00AB5D0A">
              <w:rPr>
                <w:sz w:val="24"/>
                <w:szCs w:val="24"/>
              </w:rPr>
              <w:t xml:space="preserve">&amp; </w:t>
            </w:r>
            <w:r w:rsidRPr="00AB5D0A">
              <w:rPr>
                <w:sz w:val="24"/>
                <w:szCs w:val="24"/>
              </w:rPr>
              <w:t>Justis, R.</w:t>
            </w:r>
            <w:r w:rsidR="00A5532F" w:rsidRPr="00AB5D0A">
              <w:rPr>
                <w:sz w:val="24"/>
                <w:szCs w:val="24"/>
              </w:rPr>
              <w:t xml:space="preserve"> </w:t>
            </w:r>
            <w:r w:rsidRPr="00AB5D0A">
              <w:rPr>
                <w:sz w:val="24"/>
                <w:szCs w:val="24"/>
              </w:rPr>
              <w:t xml:space="preserve">T. </w:t>
            </w:r>
            <w:r w:rsidR="00A5532F" w:rsidRPr="00AB5D0A">
              <w:rPr>
                <w:sz w:val="24"/>
                <w:szCs w:val="24"/>
              </w:rPr>
              <w:t>(</w:t>
            </w:r>
            <w:r w:rsidR="00FD420B" w:rsidRPr="00AB5D0A">
              <w:rPr>
                <w:sz w:val="24"/>
                <w:szCs w:val="24"/>
              </w:rPr>
              <w:t>19</w:t>
            </w:r>
            <w:r w:rsidRPr="00AB5D0A">
              <w:rPr>
                <w:sz w:val="24"/>
                <w:szCs w:val="24"/>
              </w:rPr>
              <w:t>98</w:t>
            </w:r>
            <w:r w:rsidR="00A5532F" w:rsidRPr="00AB5D0A">
              <w:rPr>
                <w:sz w:val="24"/>
                <w:szCs w:val="24"/>
              </w:rPr>
              <w:t>)</w:t>
            </w:r>
            <w:r w:rsidR="00FD420B" w:rsidRPr="00AB5D0A">
              <w:rPr>
                <w:sz w:val="24"/>
                <w:szCs w:val="24"/>
              </w:rPr>
              <w:t>.</w:t>
            </w:r>
            <w:r w:rsidRPr="00AB5D0A">
              <w:rPr>
                <w:sz w:val="24"/>
                <w:szCs w:val="24"/>
              </w:rPr>
              <w:t xml:space="preserve"> </w:t>
            </w:r>
            <w:r w:rsidRPr="00410BCA">
              <w:rPr>
                <w:sz w:val="24"/>
                <w:szCs w:val="24"/>
                <w:lang w:val="en-GB"/>
              </w:rPr>
              <w:t>Franchising configurations and transitions.</w:t>
            </w:r>
            <w:r w:rsidR="0015092C" w:rsidRPr="00410BCA">
              <w:rPr>
                <w:sz w:val="24"/>
                <w:szCs w:val="24"/>
                <w:lang w:val="en-GB"/>
              </w:rPr>
              <w:t xml:space="preserve"> </w:t>
            </w:r>
            <w:r w:rsidRPr="00C265C3">
              <w:rPr>
                <w:i/>
                <w:lang w:val="en-GB"/>
              </w:rPr>
              <w:t>Journal of Consumer Marketing</w:t>
            </w:r>
            <w:r w:rsidRPr="00410BCA">
              <w:rPr>
                <w:sz w:val="24"/>
                <w:szCs w:val="24"/>
                <w:lang w:val="en-GB"/>
              </w:rPr>
              <w:t xml:space="preserve">, </w:t>
            </w:r>
            <w:r w:rsidRPr="00C265C3">
              <w:rPr>
                <w:i/>
                <w:lang w:val="en-GB"/>
              </w:rPr>
              <w:t>15</w:t>
            </w:r>
            <w:r w:rsidRPr="00410BCA">
              <w:rPr>
                <w:sz w:val="24"/>
                <w:szCs w:val="24"/>
                <w:lang w:val="en-GB"/>
              </w:rPr>
              <w:t>(2), 170</w:t>
            </w:r>
            <w:r w:rsidR="00A5532F" w:rsidRPr="00410BCA">
              <w:rPr>
                <w:color w:val="000000"/>
                <w:sz w:val="24"/>
                <w:szCs w:val="24"/>
                <w:lang w:val="en-GB"/>
              </w:rPr>
              <w:t>–</w:t>
            </w:r>
            <w:r w:rsidRPr="00410BCA">
              <w:rPr>
                <w:sz w:val="24"/>
                <w:szCs w:val="24"/>
                <w:lang w:val="en-GB"/>
              </w:rPr>
              <w:t>190.</w:t>
            </w:r>
          </w:p>
        </w:tc>
      </w:tr>
      <w:tr w:rsidR="00C9195F" w:rsidRPr="00410BCA" w14:paraId="67108D19" w14:textId="77777777" w:rsidTr="00722AE3">
        <w:trPr>
          <w:tblCellSpacing w:w="36" w:type="dxa"/>
          <w:jc w:val="center"/>
        </w:trPr>
        <w:tc>
          <w:tcPr>
            <w:tcW w:w="10328" w:type="dxa"/>
            <w:gridSpan w:val="2"/>
          </w:tcPr>
          <w:p w14:paraId="2FDDB25E" w14:textId="4CCD7B4F" w:rsidR="00C9195F" w:rsidRPr="00410BCA" w:rsidRDefault="00C9195F" w:rsidP="00A5532F">
            <w:pPr>
              <w:spacing w:line="360" w:lineRule="atLeast"/>
              <w:ind w:left="288" w:hanging="288"/>
              <w:rPr>
                <w:sz w:val="24"/>
                <w:szCs w:val="24"/>
                <w:lang w:val="en-GB"/>
              </w:rPr>
            </w:pPr>
            <w:r w:rsidRPr="00410BCA">
              <w:rPr>
                <w:sz w:val="24"/>
                <w:szCs w:val="24"/>
                <w:lang w:val="en-GB"/>
              </w:rPr>
              <w:t>Chao, Y</w:t>
            </w:r>
            <w:r w:rsidR="00483C1F" w:rsidRPr="00410BCA">
              <w:rPr>
                <w:sz w:val="24"/>
                <w:szCs w:val="24"/>
                <w:lang w:val="en-GB"/>
              </w:rPr>
              <w:t>.</w:t>
            </w:r>
            <w:r w:rsidR="00A5532F" w:rsidRPr="00410BCA">
              <w:rPr>
                <w:sz w:val="24"/>
                <w:szCs w:val="24"/>
                <w:lang w:val="en-GB"/>
              </w:rPr>
              <w:t xml:space="preserve"> </w:t>
            </w:r>
            <w:r w:rsidRPr="00410BCA">
              <w:rPr>
                <w:sz w:val="24"/>
                <w:szCs w:val="24"/>
                <w:lang w:val="en-GB"/>
              </w:rPr>
              <w:t xml:space="preserve">C. </w:t>
            </w:r>
            <w:r w:rsidR="00A5532F" w:rsidRPr="00410BCA">
              <w:rPr>
                <w:sz w:val="24"/>
                <w:szCs w:val="24"/>
                <w:lang w:val="en-GB"/>
              </w:rPr>
              <w:t>(</w:t>
            </w:r>
            <w:r w:rsidR="00FD420B" w:rsidRPr="00410BCA">
              <w:rPr>
                <w:sz w:val="24"/>
                <w:szCs w:val="24"/>
                <w:lang w:val="en-GB"/>
              </w:rPr>
              <w:t>20</w:t>
            </w:r>
            <w:r w:rsidRPr="00410BCA">
              <w:rPr>
                <w:sz w:val="24"/>
                <w:szCs w:val="24"/>
                <w:lang w:val="en-GB"/>
              </w:rPr>
              <w:t>11</w:t>
            </w:r>
            <w:r w:rsidR="00A5532F" w:rsidRPr="00410BCA">
              <w:rPr>
                <w:sz w:val="24"/>
                <w:szCs w:val="24"/>
                <w:lang w:val="en-GB"/>
              </w:rPr>
              <w:t>)</w:t>
            </w:r>
            <w:r w:rsidR="00FD420B" w:rsidRPr="00410BCA">
              <w:rPr>
                <w:sz w:val="24"/>
                <w:szCs w:val="24"/>
                <w:lang w:val="en-GB"/>
              </w:rPr>
              <w:t>.</w:t>
            </w:r>
            <w:r w:rsidRPr="00410BCA">
              <w:rPr>
                <w:sz w:val="24"/>
                <w:szCs w:val="24"/>
                <w:lang w:val="en-GB"/>
              </w:rPr>
              <w:t xml:space="preserve"> Decision-making biases in the alliance life cycle: </w:t>
            </w:r>
            <w:r w:rsidR="00A5532F" w:rsidRPr="00410BCA">
              <w:rPr>
                <w:sz w:val="24"/>
                <w:szCs w:val="24"/>
                <w:lang w:val="en-GB"/>
              </w:rPr>
              <w:t xml:space="preserve">Implications </w:t>
            </w:r>
            <w:r w:rsidRPr="00410BCA">
              <w:rPr>
                <w:sz w:val="24"/>
                <w:szCs w:val="24"/>
                <w:lang w:val="en-GB"/>
              </w:rPr>
              <w:t xml:space="preserve">for alliance failure. </w:t>
            </w:r>
            <w:r w:rsidRPr="00C265C3">
              <w:rPr>
                <w:i/>
                <w:lang w:val="en-GB"/>
              </w:rPr>
              <w:t>Management Decision</w:t>
            </w:r>
            <w:r w:rsidR="00B256BC" w:rsidRPr="00410BCA">
              <w:rPr>
                <w:sz w:val="24"/>
                <w:szCs w:val="24"/>
                <w:lang w:val="en-GB"/>
              </w:rPr>
              <w:t>,</w:t>
            </w:r>
            <w:r w:rsidRPr="00410BCA">
              <w:rPr>
                <w:sz w:val="24"/>
                <w:szCs w:val="24"/>
                <w:lang w:val="en-GB"/>
              </w:rPr>
              <w:t xml:space="preserve"> </w:t>
            </w:r>
            <w:r w:rsidRPr="00C265C3">
              <w:rPr>
                <w:i/>
                <w:lang w:val="en-GB"/>
              </w:rPr>
              <w:t>49</w:t>
            </w:r>
            <w:r w:rsidRPr="00410BCA">
              <w:rPr>
                <w:sz w:val="24"/>
                <w:szCs w:val="24"/>
                <w:lang w:val="en-GB"/>
              </w:rPr>
              <w:t>(3), 350</w:t>
            </w:r>
            <w:r w:rsidR="00A5532F" w:rsidRPr="00410BCA">
              <w:rPr>
                <w:color w:val="000000"/>
                <w:sz w:val="24"/>
                <w:szCs w:val="24"/>
                <w:lang w:val="en-GB"/>
              </w:rPr>
              <w:t>–</w:t>
            </w:r>
            <w:r w:rsidRPr="00410BCA">
              <w:rPr>
                <w:sz w:val="24"/>
                <w:szCs w:val="24"/>
                <w:lang w:val="en-GB"/>
              </w:rPr>
              <w:t>364.</w:t>
            </w:r>
          </w:p>
        </w:tc>
      </w:tr>
      <w:tr w:rsidR="00C9195F" w:rsidRPr="00410BCA" w14:paraId="41011853" w14:textId="77777777" w:rsidTr="00722AE3">
        <w:trPr>
          <w:tblCellSpacing w:w="36" w:type="dxa"/>
          <w:jc w:val="center"/>
        </w:trPr>
        <w:tc>
          <w:tcPr>
            <w:tcW w:w="10328" w:type="dxa"/>
            <w:gridSpan w:val="2"/>
          </w:tcPr>
          <w:p w14:paraId="0101E6D5" w14:textId="02006B62" w:rsidR="00C9195F" w:rsidRPr="00410BCA" w:rsidRDefault="00C9195F" w:rsidP="001F7E54">
            <w:pPr>
              <w:spacing w:line="360" w:lineRule="atLeast"/>
              <w:ind w:left="288" w:hanging="288"/>
              <w:rPr>
                <w:sz w:val="24"/>
                <w:szCs w:val="24"/>
                <w:lang w:val="en-GB"/>
              </w:rPr>
            </w:pPr>
            <w:r w:rsidRPr="00410BCA">
              <w:rPr>
                <w:rFonts w:eastAsia="MS Mincho"/>
                <w:sz w:val="24"/>
                <w:szCs w:val="24"/>
                <w:lang w:val="en-GB"/>
              </w:rPr>
              <w:t>Chreim, S., Williams, B.</w:t>
            </w:r>
            <w:r w:rsidR="00A5532F" w:rsidRPr="00410BCA">
              <w:rPr>
                <w:rFonts w:eastAsia="MS Mincho"/>
                <w:sz w:val="24"/>
                <w:szCs w:val="24"/>
                <w:lang w:val="en-GB"/>
              </w:rPr>
              <w:t xml:space="preserve"> </w:t>
            </w:r>
            <w:r w:rsidRPr="00410BCA">
              <w:rPr>
                <w:rFonts w:eastAsia="MS Mincho"/>
                <w:sz w:val="24"/>
                <w:szCs w:val="24"/>
                <w:lang w:val="en-GB"/>
              </w:rPr>
              <w:t xml:space="preserve">B., </w:t>
            </w:r>
            <w:r w:rsidR="00A5532F" w:rsidRPr="00410BCA">
              <w:rPr>
                <w:rFonts w:eastAsia="MS Mincho"/>
                <w:sz w:val="24"/>
                <w:szCs w:val="24"/>
                <w:lang w:val="en-GB"/>
              </w:rPr>
              <w:t xml:space="preserve">&amp; </w:t>
            </w:r>
            <w:r w:rsidRPr="00410BCA">
              <w:rPr>
                <w:rFonts w:eastAsia="MS Mincho"/>
                <w:sz w:val="24"/>
                <w:szCs w:val="24"/>
                <w:lang w:val="en-GB"/>
              </w:rPr>
              <w:t>Hinings, C.</w:t>
            </w:r>
            <w:r w:rsidR="00A5532F" w:rsidRPr="00410BCA">
              <w:rPr>
                <w:rFonts w:eastAsia="MS Mincho"/>
                <w:sz w:val="24"/>
                <w:szCs w:val="24"/>
                <w:lang w:val="en-GB"/>
              </w:rPr>
              <w:t xml:space="preserve"> </w:t>
            </w:r>
            <w:r w:rsidRPr="00410BCA">
              <w:rPr>
                <w:rFonts w:eastAsia="MS Mincho"/>
                <w:sz w:val="24"/>
                <w:szCs w:val="24"/>
                <w:lang w:val="en-GB"/>
              </w:rPr>
              <w:t xml:space="preserve">B. </w:t>
            </w:r>
            <w:r w:rsidR="00A5532F" w:rsidRPr="00410BCA">
              <w:rPr>
                <w:rFonts w:eastAsia="MS Mincho"/>
                <w:sz w:val="24"/>
                <w:szCs w:val="24"/>
                <w:lang w:val="en-GB"/>
              </w:rPr>
              <w:t>(</w:t>
            </w:r>
            <w:r w:rsidR="00FD420B" w:rsidRPr="00410BCA">
              <w:rPr>
                <w:rFonts w:eastAsia="MS Mincho"/>
                <w:sz w:val="24"/>
                <w:szCs w:val="24"/>
                <w:lang w:val="en-GB"/>
              </w:rPr>
              <w:t>20</w:t>
            </w:r>
            <w:r w:rsidRPr="00410BCA">
              <w:rPr>
                <w:rFonts w:eastAsia="MS Mincho"/>
                <w:sz w:val="24"/>
                <w:szCs w:val="24"/>
                <w:lang w:val="en-GB"/>
              </w:rPr>
              <w:t>07</w:t>
            </w:r>
            <w:r w:rsidR="00A5532F"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Interlevel influences on the reconstruction of professional role identity. </w:t>
            </w:r>
            <w:r w:rsidRPr="00C265C3">
              <w:rPr>
                <w:rFonts w:eastAsia="MS Mincho"/>
                <w:i/>
                <w:lang w:val="en-GB"/>
              </w:rPr>
              <w:t>Academy of Management Journal</w:t>
            </w:r>
            <w:r w:rsidRPr="00410BCA">
              <w:rPr>
                <w:rFonts w:eastAsia="MS Mincho"/>
                <w:sz w:val="24"/>
                <w:szCs w:val="24"/>
                <w:lang w:val="en-GB"/>
              </w:rPr>
              <w:t xml:space="preserve">, </w:t>
            </w:r>
            <w:r w:rsidRPr="00C265C3">
              <w:rPr>
                <w:rFonts w:eastAsia="MS Mincho"/>
                <w:i/>
                <w:lang w:val="en-GB"/>
              </w:rPr>
              <w:t>50</w:t>
            </w:r>
            <w:r w:rsidRPr="00410BCA">
              <w:rPr>
                <w:rFonts w:eastAsia="MS Mincho"/>
                <w:sz w:val="24"/>
                <w:szCs w:val="24"/>
                <w:lang w:val="en-GB"/>
              </w:rPr>
              <w:t>(6), 1515</w:t>
            </w:r>
            <w:r w:rsidR="00A5532F" w:rsidRPr="00410BCA">
              <w:rPr>
                <w:color w:val="000000"/>
                <w:sz w:val="24"/>
                <w:szCs w:val="24"/>
                <w:lang w:val="en-GB"/>
              </w:rPr>
              <w:t>–</w:t>
            </w:r>
            <w:r w:rsidRPr="00410BCA">
              <w:rPr>
                <w:rFonts w:eastAsia="MS Mincho"/>
                <w:sz w:val="24"/>
                <w:szCs w:val="24"/>
                <w:lang w:val="en-GB"/>
              </w:rPr>
              <w:t>1539.</w:t>
            </w:r>
          </w:p>
        </w:tc>
      </w:tr>
      <w:tr w:rsidR="00C9195F" w:rsidRPr="00410BCA" w14:paraId="74E6293E" w14:textId="77777777" w:rsidTr="00722AE3">
        <w:trPr>
          <w:tblCellSpacing w:w="36" w:type="dxa"/>
          <w:jc w:val="center"/>
        </w:trPr>
        <w:tc>
          <w:tcPr>
            <w:tcW w:w="10328" w:type="dxa"/>
            <w:gridSpan w:val="2"/>
          </w:tcPr>
          <w:p w14:paraId="620F02AA" w14:textId="3813CCF4" w:rsidR="00C9195F" w:rsidRPr="00410BCA" w:rsidRDefault="00C9195F" w:rsidP="003E36D1">
            <w:pPr>
              <w:spacing w:line="360" w:lineRule="atLeast"/>
              <w:ind w:left="288" w:hanging="288"/>
              <w:rPr>
                <w:rFonts w:eastAsia="MS Mincho"/>
                <w:sz w:val="24"/>
                <w:szCs w:val="24"/>
                <w:lang w:val="en-GB"/>
              </w:rPr>
            </w:pPr>
            <w:r w:rsidRPr="00410BCA">
              <w:rPr>
                <w:rFonts w:eastAsia="MS Mincho"/>
                <w:sz w:val="24"/>
                <w:szCs w:val="24"/>
                <w:lang w:val="en-GB"/>
              </w:rPr>
              <w:t>Corley, K.</w:t>
            </w:r>
            <w:r w:rsidR="00A5532F" w:rsidRPr="00410BCA">
              <w:rPr>
                <w:rFonts w:eastAsia="MS Mincho"/>
                <w:sz w:val="24"/>
                <w:szCs w:val="24"/>
                <w:lang w:val="en-GB"/>
              </w:rPr>
              <w:t xml:space="preserve"> </w:t>
            </w:r>
            <w:r w:rsidRPr="00410BCA">
              <w:rPr>
                <w:rFonts w:eastAsia="MS Mincho"/>
                <w:sz w:val="24"/>
                <w:szCs w:val="24"/>
                <w:lang w:val="en-GB"/>
              </w:rPr>
              <w:t xml:space="preserve">G., </w:t>
            </w:r>
            <w:r w:rsidR="00A5532F" w:rsidRPr="00410BCA">
              <w:rPr>
                <w:rFonts w:eastAsia="MS Mincho"/>
                <w:sz w:val="24"/>
                <w:szCs w:val="24"/>
                <w:lang w:val="en-GB"/>
              </w:rPr>
              <w:t xml:space="preserve">&amp; </w:t>
            </w:r>
            <w:r w:rsidRPr="00410BCA">
              <w:rPr>
                <w:rFonts w:eastAsia="MS Mincho"/>
                <w:sz w:val="24"/>
                <w:szCs w:val="24"/>
                <w:lang w:val="en-GB"/>
              </w:rPr>
              <w:t>Gioia, D.</w:t>
            </w:r>
            <w:r w:rsidR="00A5532F" w:rsidRPr="00410BCA">
              <w:rPr>
                <w:rFonts w:eastAsia="MS Mincho"/>
                <w:sz w:val="24"/>
                <w:szCs w:val="24"/>
                <w:lang w:val="en-GB"/>
              </w:rPr>
              <w:t xml:space="preserve"> </w:t>
            </w:r>
            <w:r w:rsidRPr="00410BCA">
              <w:rPr>
                <w:rFonts w:eastAsia="MS Mincho"/>
                <w:sz w:val="24"/>
                <w:szCs w:val="24"/>
                <w:lang w:val="en-GB"/>
              </w:rPr>
              <w:t xml:space="preserve">A. </w:t>
            </w:r>
            <w:r w:rsidR="00A5532F" w:rsidRPr="00410BCA">
              <w:rPr>
                <w:rFonts w:eastAsia="MS Mincho"/>
                <w:sz w:val="24"/>
                <w:szCs w:val="24"/>
                <w:lang w:val="en-GB"/>
              </w:rPr>
              <w:t>(</w:t>
            </w:r>
            <w:r w:rsidR="00FD420B" w:rsidRPr="00410BCA">
              <w:rPr>
                <w:rFonts w:eastAsia="MS Mincho"/>
                <w:sz w:val="24"/>
                <w:szCs w:val="24"/>
                <w:lang w:val="en-GB"/>
              </w:rPr>
              <w:t>20</w:t>
            </w:r>
            <w:r w:rsidRPr="00410BCA">
              <w:rPr>
                <w:rFonts w:eastAsia="MS Mincho"/>
                <w:sz w:val="24"/>
                <w:szCs w:val="24"/>
                <w:lang w:val="en-GB"/>
              </w:rPr>
              <w:t>04</w:t>
            </w:r>
            <w:r w:rsidR="00A5532F" w:rsidRPr="00410BCA">
              <w:rPr>
                <w:rFonts w:eastAsia="MS Mincho"/>
                <w:sz w:val="24"/>
                <w:szCs w:val="24"/>
                <w:lang w:val="en-GB"/>
              </w:rPr>
              <w:t>)</w:t>
            </w:r>
            <w:r w:rsidR="00FD420B" w:rsidRPr="00410BCA">
              <w:rPr>
                <w:rFonts w:eastAsia="MS Mincho"/>
                <w:sz w:val="24"/>
                <w:szCs w:val="24"/>
                <w:lang w:val="en-GB"/>
              </w:rPr>
              <w:t>.</w:t>
            </w:r>
            <w:r w:rsidRPr="00410BCA">
              <w:rPr>
                <w:rFonts w:eastAsia="MS Mincho"/>
                <w:sz w:val="24"/>
                <w:szCs w:val="24"/>
                <w:lang w:val="en-GB"/>
              </w:rPr>
              <w:t xml:space="preserve"> </w:t>
            </w:r>
            <w:r w:rsidRPr="00410BCA">
              <w:rPr>
                <w:color w:val="000000"/>
                <w:sz w:val="24"/>
                <w:szCs w:val="24"/>
                <w:lang w:val="en-GB"/>
              </w:rPr>
              <w:t xml:space="preserve">Identity ambiguity and change in the wake of a corporate </w:t>
            </w:r>
            <w:r w:rsidR="00A5532F" w:rsidRPr="00410BCA">
              <w:rPr>
                <w:color w:val="000000"/>
                <w:sz w:val="24"/>
                <w:szCs w:val="24"/>
                <w:lang w:val="en-GB"/>
              </w:rPr>
              <w:t>spin</w:t>
            </w:r>
            <w:r w:rsidRPr="00410BCA">
              <w:rPr>
                <w:color w:val="000000"/>
                <w:sz w:val="24"/>
                <w:szCs w:val="24"/>
                <w:lang w:val="en-GB"/>
              </w:rPr>
              <w:t xml:space="preserve">-off. </w:t>
            </w:r>
            <w:r w:rsidRPr="00C265C3">
              <w:rPr>
                <w:i/>
                <w:color w:val="000000"/>
                <w:lang w:val="en-GB"/>
              </w:rPr>
              <w:t>Administrative Science Quarterly</w:t>
            </w:r>
            <w:r w:rsidR="00B256BC" w:rsidRPr="00410BCA">
              <w:rPr>
                <w:color w:val="000000"/>
                <w:sz w:val="24"/>
                <w:szCs w:val="24"/>
                <w:lang w:val="en-GB"/>
              </w:rPr>
              <w:t>,</w:t>
            </w:r>
            <w:r w:rsidRPr="00410BCA">
              <w:rPr>
                <w:color w:val="000000"/>
                <w:sz w:val="24"/>
                <w:szCs w:val="24"/>
                <w:lang w:val="en-GB"/>
              </w:rPr>
              <w:t xml:space="preserve"> </w:t>
            </w:r>
            <w:r w:rsidRPr="00C265C3">
              <w:rPr>
                <w:i/>
                <w:color w:val="000000"/>
                <w:lang w:val="en-GB"/>
              </w:rPr>
              <w:t>49</w:t>
            </w:r>
            <w:r w:rsidRPr="00410BCA">
              <w:rPr>
                <w:color w:val="000000"/>
                <w:sz w:val="24"/>
                <w:szCs w:val="24"/>
                <w:lang w:val="en-GB"/>
              </w:rPr>
              <w:t>(2), 173</w:t>
            </w:r>
            <w:r w:rsidR="00A5532F" w:rsidRPr="00410BCA">
              <w:rPr>
                <w:color w:val="000000"/>
                <w:sz w:val="24"/>
                <w:szCs w:val="24"/>
                <w:lang w:val="en-GB"/>
              </w:rPr>
              <w:t>–</w:t>
            </w:r>
            <w:r w:rsidRPr="00410BCA">
              <w:rPr>
                <w:color w:val="000000"/>
                <w:sz w:val="24"/>
                <w:szCs w:val="24"/>
                <w:lang w:val="en-GB"/>
              </w:rPr>
              <w:t>208.</w:t>
            </w:r>
          </w:p>
        </w:tc>
      </w:tr>
      <w:tr w:rsidR="00B851DB" w:rsidRPr="00410BCA" w14:paraId="735AD0A8" w14:textId="77777777" w:rsidTr="00722AE3">
        <w:trPr>
          <w:tblCellSpacing w:w="36" w:type="dxa"/>
          <w:jc w:val="center"/>
        </w:trPr>
        <w:tc>
          <w:tcPr>
            <w:tcW w:w="10328" w:type="dxa"/>
            <w:gridSpan w:val="2"/>
          </w:tcPr>
          <w:p w14:paraId="7B688247" w14:textId="6AAA8055" w:rsidR="00B851DB" w:rsidRPr="00410BCA" w:rsidRDefault="00B851DB" w:rsidP="00A5532F">
            <w:pPr>
              <w:spacing w:line="360" w:lineRule="atLeast"/>
              <w:ind w:left="288" w:hanging="288"/>
              <w:rPr>
                <w:sz w:val="24"/>
                <w:szCs w:val="24"/>
                <w:lang w:val="en-GB"/>
              </w:rPr>
            </w:pPr>
            <w:r w:rsidRPr="003D22EF">
              <w:rPr>
                <w:rFonts w:eastAsia="MS Mincho"/>
                <w:sz w:val="24"/>
                <w:szCs w:val="24"/>
                <w:lang w:val="nb-NO"/>
              </w:rPr>
              <w:t>Das, T.</w:t>
            </w:r>
            <w:r w:rsidR="00A5532F" w:rsidRPr="003D22EF">
              <w:rPr>
                <w:rFonts w:eastAsia="MS Mincho"/>
                <w:sz w:val="24"/>
                <w:szCs w:val="24"/>
                <w:lang w:val="nb-NO"/>
              </w:rPr>
              <w:t xml:space="preserve"> </w:t>
            </w:r>
            <w:r w:rsidRPr="003D22EF">
              <w:rPr>
                <w:rFonts w:eastAsia="MS Mincho"/>
                <w:sz w:val="24"/>
                <w:szCs w:val="24"/>
                <w:lang w:val="nb-NO"/>
              </w:rPr>
              <w:t>K</w:t>
            </w:r>
            <w:r w:rsidR="00A5532F" w:rsidRPr="003D22EF">
              <w:rPr>
                <w:rFonts w:eastAsia="MS Mincho"/>
                <w:sz w:val="24"/>
                <w:szCs w:val="24"/>
                <w:lang w:val="nb-NO"/>
              </w:rPr>
              <w:t>.</w:t>
            </w:r>
            <w:r w:rsidRPr="003D22EF">
              <w:rPr>
                <w:rFonts w:eastAsia="MS Mincho"/>
                <w:sz w:val="24"/>
                <w:szCs w:val="24"/>
                <w:lang w:val="nb-NO"/>
              </w:rPr>
              <w:t xml:space="preserve">, </w:t>
            </w:r>
            <w:r w:rsidR="00A5532F" w:rsidRPr="003D22EF">
              <w:rPr>
                <w:rFonts w:eastAsia="MS Mincho"/>
                <w:sz w:val="24"/>
                <w:szCs w:val="24"/>
                <w:lang w:val="nb-NO"/>
              </w:rPr>
              <w:t xml:space="preserve">&amp; </w:t>
            </w:r>
            <w:r w:rsidRPr="003D22EF">
              <w:rPr>
                <w:rFonts w:eastAsia="MS Mincho"/>
                <w:sz w:val="24"/>
                <w:szCs w:val="24"/>
                <w:lang w:val="nb-NO"/>
              </w:rPr>
              <w:t>Teng, B.</w:t>
            </w:r>
            <w:r w:rsidR="00A5532F" w:rsidRPr="003D22EF">
              <w:rPr>
                <w:rFonts w:eastAsia="MS Mincho"/>
                <w:sz w:val="24"/>
                <w:szCs w:val="24"/>
                <w:lang w:val="nb-NO"/>
              </w:rPr>
              <w:t xml:space="preserve"> </w:t>
            </w:r>
            <w:r w:rsidRPr="003D22EF">
              <w:rPr>
                <w:rFonts w:eastAsia="MS Mincho"/>
                <w:sz w:val="24"/>
                <w:szCs w:val="24"/>
                <w:lang w:val="nb-NO"/>
              </w:rPr>
              <w:t xml:space="preserve">S. </w:t>
            </w:r>
            <w:r w:rsidR="00A5532F" w:rsidRPr="003D22EF">
              <w:rPr>
                <w:rFonts w:eastAsia="MS Mincho"/>
                <w:sz w:val="24"/>
                <w:szCs w:val="24"/>
                <w:lang w:val="nb-NO"/>
              </w:rPr>
              <w:t>(</w:t>
            </w:r>
            <w:r w:rsidRPr="003D22EF">
              <w:rPr>
                <w:rFonts w:eastAsia="MS Mincho"/>
                <w:sz w:val="24"/>
                <w:szCs w:val="24"/>
                <w:lang w:val="nb-NO"/>
              </w:rPr>
              <w:t>1998</w:t>
            </w:r>
            <w:r w:rsidR="00A5532F" w:rsidRPr="003D22EF">
              <w:rPr>
                <w:rFonts w:eastAsia="MS Mincho"/>
                <w:sz w:val="24"/>
                <w:szCs w:val="24"/>
                <w:lang w:val="nb-NO"/>
              </w:rPr>
              <w:t>)</w:t>
            </w:r>
            <w:r w:rsidRPr="003D22EF">
              <w:rPr>
                <w:rFonts w:eastAsia="MS Mincho"/>
                <w:sz w:val="24"/>
                <w:szCs w:val="24"/>
                <w:lang w:val="nb-NO"/>
              </w:rPr>
              <w:t xml:space="preserve">. </w:t>
            </w:r>
            <w:r w:rsidRPr="00410BCA">
              <w:rPr>
                <w:rFonts w:eastAsia="MS Mincho"/>
                <w:sz w:val="24"/>
                <w:szCs w:val="24"/>
                <w:lang w:val="en-GB"/>
              </w:rPr>
              <w:t xml:space="preserve">Between trust and control: Developing confidence in partner cooperation in </w:t>
            </w:r>
            <w:r w:rsidR="00A5532F" w:rsidRPr="00410BCA">
              <w:rPr>
                <w:rFonts w:eastAsia="MS Mincho"/>
                <w:sz w:val="24"/>
                <w:szCs w:val="24"/>
                <w:lang w:val="en-GB"/>
              </w:rPr>
              <w:t>a</w:t>
            </w:r>
            <w:r w:rsidRPr="00410BCA">
              <w:rPr>
                <w:rFonts w:eastAsia="MS Mincho"/>
                <w:sz w:val="24"/>
                <w:szCs w:val="24"/>
                <w:lang w:val="en-GB"/>
              </w:rPr>
              <w:t xml:space="preserve">lliances. </w:t>
            </w:r>
            <w:r w:rsidRPr="00C265C3">
              <w:rPr>
                <w:rFonts w:eastAsia="MS Mincho"/>
                <w:i/>
                <w:lang w:val="en-GB"/>
              </w:rPr>
              <w:t>Academy of Management Review</w:t>
            </w:r>
            <w:r w:rsidRPr="00410BCA">
              <w:rPr>
                <w:rFonts w:eastAsia="MS Mincho"/>
                <w:sz w:val="24"/>
                <w:szCs w:val="24"/>
                <w:lang w:val="en-GB"/>
              </w:rPr>
              <w:t xml:space="preserve">, </w:t>
            </w:r>
            <w:r w:rsidRPr="00C265C3">
              <w:rPr>
                <w:rFonts w:eastAsia="MS Mincho"/>
                <w:i/>
                <w:lang w:val="en-GB"/>
              </w:rPr>
              <w:t>23</w:t>
            </w:r>
            <w:r w:rsidRPr="00410BCA">
              <w:rPr>
                <w:rFonts w:eastAsia="MS Mincho"/>
                <w:sz w:val="24"/>
                <w:szCs w:val="24"/>
                <w:lang w:val="en-GB"/>
              </w:rPr>
              <w:t>(3), 491</w:t>
            </w:r>
            <w:r w:rsidR="00A5532F" w:rsidRPr="00410BCA">
              <w:rPr>
                <w:color w:val="000000"/>
                <w:sz w:val="24"/>
                <w:szCs w:val="24"/>
                <w:lang w:val="en-GB"/>
              </w:rPr>
              <w:t>–</w:t>
            </w:r>
            <w:r w:rsidRPr="00410BCA">
              <w:rPr>
                <w:rFonts w:eastAsia="MS Mincho"/>
                <w:sz w:val="24"/>
                <w:szCs w:val="24"/>
                <w:lang w:val="en-GB"/>
              </w:rPr>
              <w:t>512.</w:t>
            </w:r>
          </w:p>
        </w:tc>
      </w:tr>
      <w:tr w:rsidR="00B851DB" w:rsidRPr="00410BCA" w14:paraId="6D605C7E" w14:textId="77777777" w:rsidTr="00722AE3">
        <w:trPr>
          <w:tblCellSpacing w:w="36" w:type="dxa"/>
          <w:jc w:val="center"/>
        </w:trPr>
        <w:tc>
          <w:tcPr>
            <w:tcW w:w="10328" w:type="dxa"/>
            <w:gridSpan w:val="2"/>
          </w:tcPr>
          <w:p w14:paraId="7E03A866" w14:textId="2A0A38F6" w:rsidR="00B851DB" w:rsidRPr="00410BCA" w:rsidRDefault="00B851DB" w:rsidP="001F7E54">
            <w:pPr>
              <w:spacing w:line="360" w:lineRule="atLeast"/>
              <w:ind w:left="288" w:hanging="288"/>
              <w:rPr>
                <w:rFonts w:eastAsia="MS Mincho"/>
                <w:sz w:val="24"/>
                <w:szCs w:val="24"/>
                <w:lang w:val="en-GB"/>
              </w:rPr>
            </w:pPr>
            <w:r w:rsidRPr="003D22EF">
              <w:rPr>
                <w:rFonts w:eastAsia="MS Mincho"/>
                <w:sz w:val="24"/>
                <w:szCs w:val="24"/>
                <w:lang w:val="nb-NO"/>
              </w:rPr>
              <w:t>Das, T.</w:t>
            </w:r>
            <w:r w:rsidR="00A5532F" w:rsidRPr="003D22EF">
              <w:rPr>
                <w:rFonts w:eastAsia="MS Mincho"/>
                <w:sz w:val="24"/>
                <w:szCs w:val="24"/>
                <w:lang w:val="nb-NO"/>
              </w:rPr>
              <w:t xml:space="preserve"> </w:t>
            </w:r>
            <w:r w:rsidRPr="003D22EF">
              <w:rPr>
                <w:rFonts w:eastAsia="MS Mincho"/>
                <w:sz w:val="24"/>
                <w:szCs w:val="24"/>
                <w:lang w:val="nb-NO"/>
              </w:rPr>
              <w:t xml:space="preserve">K., </w:t>
            </w:r>
            <w:r w:rsidR="00A5532F" w:rsidRPr="003D22EF">
              <w:rPr>
                <w:rFonts w:eastAsia="MS Mincho"/>
                <w:sz w:val="24"/>
                <w:szCs w:val="24"/>
                <w:lang w:val="nb-NO"/>
              </w:rPr>
              <w:t xml:space="preserve">&amp; </w:t>
            </w:r>
            <w:r w:rsidRPr="003D22EF">
              <w:rPr>
                <w:rFonts w:eastAsia="MS Mincho"/>
                <w:sz w:val="24"/>
                <w:szCs w:val="24"/>
                <w:lang w:val="nb-NO"/>
              </w:rPr>
              <w:t>Teng, B.</w:t>
            </w:r>
            <w:r w:rsidR="00A5532F" w:rsidRPr="003D22EF">
              <w:rPr>
                <w:rFonts w:eastAsia="MS Mincho"/>
                <w:sz w:val="24"/>
                <w:szCs w:val="24"/>
                <w:lang w:val="nb-NO"/>
              </w:rPr>
              <w:t xml:space="preserve"> </w:t>
            </w:r>
            <w:r w:rsidRPr="003D22EF">
              <w:rPr>
                <w:rFonts w:eastAsia="MS Mincho"/>
                <w:sz w:val="24"/>
                <w:szCs w:val="24"/>
                <w:lang w:val="nb-NO"/>
              </w:rPr>
              <w:t xml:space="preserve">S. </w:t>
            </w:r>
            <w:r w:rsidR="00A5532F" w:rsidRPr="003D22EF">
              <w:rPr>
                <w:rFonts w:eastAsia="MS Mincho"/>
                <w:sz w:val="24"/>
                <w:szCs w:val="24"/>
                <w:lang w:val="nb-NO"/>
              </w:rPr>
              <w:t>(</w:t>
            </w:r>
            <w:r w:rsidRPr="003D22EF">
              <w:rPr>
                <w:rFonts w:eastAsia="MS Mincho"/>
                <w:sz w:val="24"/>
                <w:szCs w:val="24"/>
                <w:lang w:val="nb-NO"/>
              </w:rPr>
              <w:t>2002</w:t>
            </w:r>
            <w:r w:rsidR="00A5532F" w:rsidRPr="003D22EF">
              <w:rPr>
                <w:rFonts w:eastAsia="MS Mincho"/>
                <w:sz w:val="24"/>
                <w:szCs w:val="24"/>
                <w:lang w:val="nb-NO"/>
              </w:rPr>
              <w:t>).</w:t>
            </w:r>
            <w:r w:rsidRPr="003D22EF">
              <w:rPr>
                <w:rFonts w:eastAsia="MS Mincho"/>
                <w:sz w:val="24"/>
                <w:szCs w:val="24"/>
                <w:lang w:val="nb-NO"/>
              </w:rPr>
              <w:t xml:space="preserve"> </w:t>
            </w:r>
            <w:r w:rsidRPr="00410BCA">
              <w:rPr>
                <w:rFonts w:eastAsia="MS Mincho"/>
                <w:sz w:val="24"/>
                <w:szCs w:val="24"/>
                <w:lang w:val="en-GB"/>
              </w:rPr>
              <w:t xml:space="preserve">The dynamics of alliance conditions in the alliance development process. </w:t>
            </w:r>
            <w:r w:rsidRPr="00C265C3">
              <w:rPr>
                <w:rFonts w:eastAsia="MS Mincho"/>
                <w:i/>
                <w:lang w:val="en-GB"/>
              </w:rPr>
              <w:t>Journal of Management Studies</w:t>
            </w:r>
            <w:r w:rsidRPr="00410BCA">
              <w:rPr>
                <w:rFonts w:eastAsia="MS Mincho"/>
                <w:sz w:val="24"/>
                <w:szCs w:val="24"/>
                <w:lang w:val="en-GB"/>
              </w:rPr>
              <w:t xml:space="preserve">, </w:t>
            </w:r>
            <w:r w:rsidRPr="00C265C3">
              <w:rPr>
                <w:rFonts w:eastAsia="MS Mincho"/>
                <w:i/>
                <w:lang w:val="en-GB"/>
              </w:rPr>
              <w:t>39</w:t>
            </w:r>
            <w:r w:rsidRPr="00410BCA">
              <w:rPr>
                <w:rFonts w:eastAsia="MS Mincho"/>
                <w:sz w:val="24"/>
                <w:szCs w:val="24"/>
                <w:lang w:val="en-GB"/>
              </w:rPr>
              <w:t>(1), 725</w:t>
            </w:r>
            <w:r w:rsidR="00A5532F" w:rsidRPr="00410BCA">
              <w:rPr>
                <w:color w:val="000000"/>
                <w:sz w:val="24"/>
                <w:szCs w:val="24"/>
                <w:lang w:val="en-GB"/>
              </w:rPr>
              <w:t>–</w:t>
            </w:r>
            <w:r w:rsidRPr="00410BCA">
              <w:rPr>
                <w:rFonts w:eastAsia="MS Mincho"/>
                <w:sz w:val="24"/>
                <w:szCs w:val="24"/>
                <w:lang w:val="en-GB"/>
              </w:rPr>
              <w:t>746.</w:t>
            </w:r>
          </w:p>
        </w:tc>
      </w:tr>
      <w:tr w:rsidR="00B851DB" w:rsidRPr="00410BCA" w14:paraId="59F4FF3D" w14:textId="77777777" w:rsidTr="00722AE3">
        <w:trPr>
          <w:tblCellSpacing w:w="36" w:type="dxa"/>
          <w:jc w:val="center"/>
        </w:trPr>
        <w:tc>
          <w:tcPr>
            <w:tcW w:w="10328" w:type="dxa"/>
            <w:gridSpan w:val="2"/>
          </w:tcPr>
          <w:p w14:paraId="24C94F54" w14:textId="65380769" w:rsidR="00B851DB" w:rsidRPr="00410BCA" w:rsidRDefault="00B851DB" w:rsidP="00B256BC">
            <w:pPr>
              <w:spacing w:line="360" w:lineRule="atLeast"/>
              <w:ind w:left="288" w:hanging="288"/>
              <w:rPr>
                <w:rFonts w:eastAsia="MS Mincho"/>
                <w:sz w:val="24"/>
                <w:szCs w:val="24"/>
                <w:lang w:val="en-GB"/>
              </w:rPr>
            </w:pPr>
          </w:p>
        </w:tc>
      </w:tr>
      <w:tr w:rsidR="00B851DB" w:rsidRPr="00410BCA" w14:paraId="79B91F05" w14:textId="77777777" w:rsidTr="00722AE3">
        <w:trPr>
          <w:tblCellSpacing w:w="36" w:type="dxa"/>
          <w:jc w:val="center"/>
        </w:trPr>
        <w:tc>
          <w:tcPr>
            <w:tcW w:w="10328" w:type="dxa"/>
            <w:gridSpan w:val="2"/>
          </w:tcPr>
          <w:p w14:paraId="26F0AA11" w14:textId="470299DC" w:rsidR="00B851DB" w:rsidRPr="00410BCA" w:rsidRDefault="00B851DB" w:rsidP="001F7E54">
            <w:pPr>
              <w:spacing w:line="360" w:lineRule="atLeast"/>
              <w:ind w:left="288" w:hanging="288"/>
              <w:rPr>
                <w:sz w:val="24"/>
                <w:szCs w:val="24"/>
                <w:lang w:val="en-GB"/>
              </w:rPr>
            </w:pPr>
            <w:r w:rsidRPr="00AB5D0A">
              <w:rPr>
                <w:color w:val="222222"/>
                <w:sz w:val="24"/>
                <w:szCs w:val="24"/>
                <w:lang w:val="sv-SE"/>
              </w:rPr>
              <w:lastRenderedPageBreak/>
              <w:t>D’Aunno, T.</w:t>
            </w:r>
            <w:r w:rsidR="00A5532F" w:rsidRPr="00AB5D0A">
              <w:rPr>
                <w:color w:val="222222"/>
                <w:sz w:val="24"/>
                <w:szCs w:val="24"/>
                <w:lang w:val="sv-SE"/>
              </w:rPr>
              <w:t xml:space="preserve"> </w:t>
            </w:r>
            <w:r w:rsidRPr="00AB5D0A">
              <w:rPr>
                <w:color w:val="222222"/>
                <w:sz w:val="24"/>
                <w:szCs w:val="24"/>
                <w:lang w:val="sv-SE"/>
              </w:rPr>
              <w:t xml:space="preserve">A., </w:t>
            </w:r>
            <w:r w:rsidR="00A5532F" w:rsidRPr="00AB5D0A">
              <w:rPr>
                <w:color w:val="222222"/>
                <w:sz w:val="24"/>
                <w:szCs w:val="24"/>
                <w:lang w:val="sv-SE"/>
              </w:rPr>
              <w:t xml:space="preserve">&amp; </w:t>
            </w:r>
            <w:r w:rsidRPr="00AB5D0A">
              <w:rPr>
                <w:color w:val="222222"/>
                <w:sz w:val="24"/>
                <w:szCs w:val="24"/>
                <w:lang w:val="sv-SE"/>
              </w:rPr>
              <w:t>Zuckerman, H.</w:t>
            </w:r>
            <w:r w:rsidR="00A5532F" w:rsidRPr="00AB5D0A">
              <w:rPr>
                <w:color w:val="222222"/>
                <w:sz w:val="24"/>
                <w:szCs w:val="24"/>
                <w:lang w:val="sv-SE"/>
              </w:rPr>
              <w:t xml:space="preserve"> </w:t>
            </w:r>
            <w:r w:rsidRPr="00AB5D0A">
              <w:rPr>
                <w:color w:val="222222"/>
                <w:sz w:val="24"/>
                <w:szCs w:val="24"/>
                <w:lang w:val="sv-SE"/>
              </w:rPr>
              <w:t xml:space="preserve">S. </w:t>
            </w:r>
            <w:r w:rsidR="00A5532F" w:rsidRPr="00AB5D0A">
              <w:rPr>
                <w:color w:val="222222"/>
                <w:sz w:val="24"/>
                <w:szCs w:val="24"/>
                <w:lang w:val="sv-SE"/>
              </w:rPr>
              <w:t>(</w:t>
            </w:r>
            <w:r w:rsidRPr="00AB5D0A">
              <w:rPr>
                <w:color w:val="222222"/>
                <w:sz w:val="24"/>
                <w:szCs w:val="24"/>
                <w:lang w:val="sv-SE"/>
              </w:rPr>
              <w:t>1987</w:t>
            </w:r>
            <w:r w:rsidR="00A5532F" w:rsidRPr="00AB5D0A">
              <w:rPr>
                <w:color w:val="222222"/>
                <w:sz w:val="24"/>
                <w:szCs w:val="24"/>
                <w:lang w:val="sv-SE"/>
              </w:rPr>
              <w:t>)</w:t>
            </w:r>
            <w:r w:rsidRPr="00AB5D0A">
              <w:rPr>
                <w:color w:val="222222"/>
                <w:sz w:val="24"/>
                <w:szCs w:val="24"/>
                <w:lang w:val="sv-SE"/>
              </w:rPr>
              <w:t xml:space="preserve">. </w:t>
            </w:r>
            <w:r w:rsidRPr="00410BCA">
              <w:rPr>
                <w:color w:val="222222"/>
                <w:sz w:val="24"/>
                <w:szCs w:val="24"/>
                <w:lang w:val="en-GB"/>
              </w:rPr>
              <w:t xml:space="preserve">A life-cycle model of organizational federations: The case of hospitals. </w:t>
            </w:r>
            <w:r w:rsidRPr="00C265C3">
              <w:rPr>
                <w:i/>
                <w:iCs/>
                <w:color w:val="222222"/>
                <w:lang w:val="en-GB"/>
              </w:rPr>
              <w:t>Academy of Management Review</w:t>
            </w:r>
            <w:r w:rsidRPr="00410BCA">
              <w:rPr>
                <w:iCs/>
                <w:color w:val="222222"/>
                <w:sz w:val="24"/>
                <w:szCs w:val="24"/>
                <w:lang w:val="en-GB"/>
              </w:rPr>
              <w:t>,</w:t>
            </w:r>
            <w:r w:rsidRPr="00410BCA">
              <w:rPr>
                <w:color w:val="222222"/>
                <w:sz w:val="24"/>
                <w:szCs w:val="24"/>
                <w:lang w:val="en-GB"/>
              </w:rPr>
              <w:t xml:space="preserve"> </w:t>
            </w:r>
            <w:r w:rsidRPr="00C265C3">
              <w:rPr>
                <w:i/>
                <w:color w:val="222222"/>
                <w:lang w:val="en-GB"/>
              </w:rPr>
              <w:t>12</w:t>
            </w:r>
            <w:r w:rsidRPr="00410BCA">
              <w:rPr>
                <w:color w:val="222222"/>
                <w:sz w:val="24"/>
                <w:szCs w:val="24"/>
                <w:lang w:val="en-GB"/>
              </w:rPr>
              <w:t>(3), 534</w:t>
            </w:r>
            <w:r w:rsidR="00A5532F" w:rsidRPr="00410BCA">
              <w:rPr>
                <w:color w:val="000000"/>
                <w:sz w:val="24"/>
                <w:szCs w:val="24"/>
                <w:lang w:val="en-GB"/>
              </w:rPr>
              <w:t>–</w:t>
            </w:r>
            <w:r w:rsidRPr="00410BCA">
              <w:rPr>
                <w:color w:val="222222"/>
                <w:sz w:val="24"/>
                <w:szCs w:val="24"/>
                <w:lang w:val="en-GB"/>
              </w:rPr>
              <w:t>545.</w:t>
            </w:r>
          </w:p>
        </w:tc>
      </w:tr>
      <w:tr w:rsidR="00B851DB" w:rsidRPr="00410BCA" w14:paraId="58BA4949" w14:textId="77777777" w:rsidTr="00722AE3">
        <w:trPr>
          <w:tblCellSpacing w:w="36" w:type="dxa"/>
          <w:jc w:val="center"/>
        </w:trPr>
        <w:tc>
          <w:tcPr>
            <w:tcW w:w="10328" w:type="dxa"/>
            <w:gridSpan w:val="2"/>
          </w:tcPr>
          <w:p w14:paraId="4DE802A5" w14:textId="49D55A8C" w:rsidR="00B851DB" w:rsidRPr="00410BCA" w:rsidRDefault="00B851DB" w:rsidP="00BB20DA">
            <w:pPr>
              <w:spacing w:line="360" w:lineRule="atLeast"/>
              <w:ind w:left="288" w:hanging="288"/>
              <w:rPr>
                <w:color w:val="000000"/>
                <w:sz w:val="24"/>
                <w:szCs w:val="24"/>
                <w:lang w:val="en-GB"/>
              </w:rPr>
            </w:pPr>
            <w:r w:rsidRPr="00410BCA">
              <w:rPr>
                <w:color w:val="000000"/>
                <w:sz w:val="24"/>
                <w:szCs w:val="24"/>
                <w:lang w:val="en-GB"/>
              </w:rPr>
              <w:t xml:space="preserve">De Clercq, D., Dimov, D., </w:t>
            </w:r>
            <w:r w:rsidR="00A5532F" w:rsidRPr="00410BCA">
              <w:rPr>
                <w:color w:val="000000"/>
                <w:sz w:val="24"/>
                <w:szCs w:val="24"/>
                <w:lang w:val="en-GB"/>
              </w:rPr>
              <w:t xml:space="preserve">&amp; </w:t>
            </w:r>
            <w:r w:rsidRPr="00410BCA">
              <w:rPr>
                <w:color w:val="000000"/>
                <w:sz w:val="24"/>
                <w:szCs w:val="24"/>
                <w:lang w:val="en-GB"/>
              </w:rPr>
              <w:t>Thongpapanl, N.</w:t>
            </w:r>
            <w:r w:rsidR="00A5532F" w:rsidRPr="00410BCA">
              <w:rPr>
                <w:color w:val="000000"/>
                <w:sz w:val="24"/>
                <w:szCs w:val="24"/>
                <w:lang w:val="en-GB"/>
              </w:rPr>
              <w:t xml:space="preserve"> </w:t>
            </w:r>
            <w:r w:rsidRPr="00410BCA">
              <w:rPr>
                <w:color w:val="000000"/>
                <w:sz w:val="24"/>
                <w:szCs w:val="24"/>
                <w:lang w:val="en-GB"/>
              </w:rPr>
              <w:t xml:space="preserve">T. </w:t>
            </w:r>
            <w:r w:rsidR="00A5532F" w:rsidRPr="00410BCA">
              <w:rPr>
                <w:color w:val="000000"/>
                <w:sz w:val="24"/>
                <w:szCs w:val="24"/>
                <w:lang w:val="en-GB"/>
              </w:rPr>
              <w:t>(</w:t>
            </w:r>
            <w:r w:rsidRPr="00410BCA">
              <w:rPr>
                <w:color w:val="000000"/>
                <w:sz w:val="24"/>
                <w:szCs w:val="24"/>
                <w:lang w:val="en-GB"/>
              </w:rPr>
              <w:t>2013</w:t>
            </w:r>
            <w:r w:rsidR="00A5532F" w:rsidRPr="00410BCA">
              <w:rPr>
                <w:color w:val="000000"/>
                <w:sz w:val="24"/>
                <w:szCs w:val="24"/>
                <w:lang w:val="en-GB"/>
              </w:rPr>
              <w:t>)</w:t>
            </w:r>
            <w:r w:rsidRPr="00410BCA">
              <w:rPr>
                <w:color w:val="000000"/>
                <w:sz w:val="24"/>
                <w:szCs w:val="24"/>
                <w:lang w:val="en-GB"/>
              </w:rPr>
              <w:t xml:space="preserve">. The moderating impact of internal social exchange processes on the entrepreneurial orientation–performance relationship. </w:t>
            </w:r>
            <w:r w:rsidRPr="00C265C3">
              <w:rPr>
                <w:i/>
                <w:color w:val="000000"/>
                <w:lang w:val="en-GB"/>
              </w:rPr>
              <w:t>Journal of Business Venturing</w:t>
            </w:r>
            <w:r w:rsidRPr="00410BCA">
              <w:rPr>
                <w:color w:val="000000"/>
                <w:sz w:val="24"/>
                <w:szCs w:val="24"/>
                <w:lang w:val="en-GB"/>
              </w:rPr>
              <w:t xml:space="preserve">, </w:t>
            </w:r>
            <w:r w:rsidRPr="00C265C3">
              <w:rPr>
                <w:i/>
                <w:color w:val="000000"/>
                <w:lang w:val="en-GB"/>
              </w:rPr>
              <w:t>25</w:t>
            </w:r>
            <w:r w:rsidRPr="00410BCA">
              <w:rPr>
                <w:color w:val="000000"/>
                <w:sz w:val="24"/>
                <w:szCs w:val="24"/>
                <w:lang w:val="en-GB"/>
              </w:rPr>
              <w:t>(1), 87</w:t>
            </w:r>
            <w:r w:rsidR="00A5532F" w:rsidRPr="00410BCA">
              <w:rPr>
                <w:color w:val="000000"/>
                <w:sz w:val="24"/>
                <w:szCs w:val="24"/>
                <w:lang w:val="en-GB"/>
              </w:rPr>
              <w:t>–</w:t>
            </w:r>
            <w:r w:rsidRPr="00410BCA">
              <w:rPr>
                <w:color w:val="000000"/>
                <w:sz w:val="24"/>
                <w:szCs w:val="24"/>
                <w:lang w:val="en-GB"/>
              </w:rPr>
              <w:t>103.</w:t>
            </w:r>
          </w:p>
        </w:tc>
      </w:tr>
      <w:tr w:rsidR="00B851DB" w:rsidRPr="00410BCA" w14:paraId="233F7578" w14:textId="77777777" w:rsidTr="00722AE3">
        <w:trPr>
          <w:tblCellSpacing w:w="36" w:type="dxa"/>
          <w:jc w:val="center"/>
        </w:trPr>
        <w:tc>
          <w:tcPr>
            <w:tcW w:w="10328" w:type="dxa"/>
            <w:gridSpan w:val="2"/>
          </w:tcPr>
          <w:p w14:paraId="7D9A4B16" w14:textId="18FF8D98" w:rsidR="00B851DB" w:rsidRPr="00410BCA" w:rsidRDefault="00B851DB" w:rsidP="005E2C22">
            <w:pPr>
              <w:spacing w:line="360" w:lineRule="atLeast"/>
              <w:ind w:left="288" w:hanging="288"/>
              <w:rPr>
                <w:sz w:val="24"/>
                <w:szCs w:val="24"/>
                <w:lang w:val="en-GB"/>
              </w:rPr>
            </w:pPr>
            <w:r w:rsidRPr="00410BCA">
              <w:rPr>
                <w:sz w:val="24"/>
                <w:szCs w:val="24"/>
                <w:lang w:val="en-GB"/>
              </w:rPr>
              <w:t>Eisenhardt, K.</w:t>
            </w:r>
            <w:r w:rsidR="00A5532F" w:rsidRPr="00410BCA">
              <w:rPr>
                <w:sz w:val="24"/>
                <w:szCs w:val="24"/>
                <w:lang w:val="en-GB"/>
              </w:rPr>
              <w:t xml:space="preserve"> </w:t>
            </w:r>
            <w:r w:rsidRPr="00410BCA">
              <w:rPr>
                <w:sz w:val="24"/>
                <w:szCs w:val="24"/>
                <w:lang w:val="en-GB"/>
              </w:rPr>
              <w:t xml:space="preserve">M. </w:t>
            </w:r>
            <w:r w:rsidR="00A5532F" w:rsidRPr="00410BCA">
              <w:rPr>
                <w:sz w:val="24"/>
                <w:szCs w:val="24"/>
                <w:lang w:val="en-GB"/>
              </w:rPr>
              <w:t>(</w:t>
            </w:r>
            <w:r w:rsidRPr="00410BCA">
              <w:rPr>
                <w:sz w:val="24"/>
                <w:szCs w:val="24"/>
                <w:lang w:val="en-GB"/>
              </w:rPr>
              <w:t>1985</w:t>
            </w:r>
            <w:r w:rsidR="00A5532F" w:rsidRPr="00410BCA">
              <w:rPr>
                <w:sz w:val="24"/>
                <w:szCs w:val="24"/>
                <w:lang w:val="en-GB"/>
              </w:rPr>
              <w:t>)</w:t>
            </w:r>
            <w:r w:rsidRPr="00410BCA">
              <w:rPr>
                <w:sz w:val="24"/>
                <w:szCs w:val="24"/>
                <w:lang w:val="en-GB"/>
              </w:rPr>
              <w:t xml:space="preserve">. Control: Organizational and economic approaches. </w:t>
            </w:r>
            <w:r w:rsidRPr="00C265C3">
              <w:rPr>
                <w:i/>
                <w:lang w:val="en-GB"/>
              </w:rPr>
              <w:t>Management Science</w:t>
            </w:r>
            <w:r w:rsidRPr="00410BCA">
              <w:rPr>
                <w:sz w:val="24"/>
                <w:szCs w:val="24"/>
                <w:lang w:val="en-GB"/>
              </w:rPr>
              <w:t xml:space="preserve">, </w:t>
            </w:r>
            <w:r w:rsidRPr="00C265C3">
              <w:rPr>
                <w:i/>
                <w:lang w:val="en-GB"/>
              </w:rPr>
              <w:t>31</w:t>
            </w:r>
            <w:r w:rsidRPr="00410BCA">
              <w:rPr>
                <w:sz w:val="24"/>
                <w:szCs w:val="24"/>
                <w:lang w:val="en-GB"/>
              </w:rPr>
              <w:t>(2), 134</w:t>
            </w:r>
            <w:r w:rsidR="00A5532F" w:rsidRPr="00410BCA">
              <w:rPr>
                <w:color w:val="000000"/>
                <w:sz w:val="24"/>
                <w:szCs w:val="24"/>
                <w:lang w:val="en-GB"/>
              </w:rPr>
              <w:t>–</w:t>
            </w:r>
            <w:r w:rsidRPr="00410BCA">
              <w:rPr>
                <w:sz w:val="24"/>
                <w:szCs w:val="24"/>
                <w:lang w:val="en-GB"/>
              </w:rPr>
              <w:t>149.</w:t>
            </w:r>
          </w:p>
        </w:tc>
      </w:tr>
      <w:tr w:rsidR="00B851DB" w:rsidRPr="00410BCA" w14:paraId="5509ACB6" w14:textId="77777777" w:rsidTr="00722AE3">
        <w:trPr>
          <w:tblCellSpacing w:w="36" w:type="dxa"/>
          <w:jc w:val="center"/>
        </w:trPr>
        <w:tc>
          <w:tcPr>
            <w:tcW w:w="10328" w:type="dxa"/>
            <w:gridSpan w:val="2"/>
          </w:tcPr>
          <w:p w14:paraId="548A346A" w14:textId="0D5C87C1" w:rsidR="00B851DB" w:rsidRPr="00410BCA" w:rsidRDefault="00B851DB" w:rsidP="00A5532F">
            <w:pPr>
              <w:spacing w:line="360" w:lineRule="atLeast"/>
              <w:ind w:left="288" w:hanging="288"/>
              <w:rPr>
                <w:rFonts w:eastAsia="MS Mincho"/>
                <w:iCs/>
                <w:sz w:val="24"/>
                <w:szCs w:val="24"/>
                <w:lang w:val="en-GB"/>
              </w:rPr>
            </w:pPr>
            <w:r w:rsidRPr="003D22EF">
              <w:rPr>
                <w:rFonts w:eastAsia="MS Mincho"/>
                <w:sz w:val="24"/>
                <w:szCs w:val="24"/>
                <w:lang w:val="nb-NO"/>
              </w:rPr>
              <w:t>Elliott, G.</w:t>
            </w:r>
            <w:r w:rsidR="00A5532F" w:rsidRPr="003D22EF">
              <w:rPr>
                <w:rFonts w:eastAsia="MS Mincho"/>
                <w:sz w:val="24"/>
                <w:szCs w:val="24"/>
                <w:lang w:val="nb-NO"/>
              </w:rPr>
              <w:t xml:space="preserve"> </w:t>
            </w:r>
            <w:r w:rsidRPr="003D22EF">
              <w:rPr>
                <w:rFonts w:eastAsia="MS Mincho"/>
                <w:sz w:val="24"/>
                <w:szCs w:val="24"/>
                <w:lang w:val="nb-NO"/>
              </w:rPr>
              <w:t>R.,</w:t>
            </w:r>
            <w:r w:rsidR="00A5532F" w:rsidRPr="003D22EF">
              <w:rPr>
                <w:rFonts w:eastAsia="MS Mincho"/>
                <w:sz w:val="24"/>
                <w:szCs w:val="24"/>
                <w:lang w:val="nb-NO"/>
              </w:rPr>
              <w:t xml:space="preserve"> &amp;</w:t>
            </w:r>
            <w:r w:rsidRPr="003D22EF">
              <w:rPr>
                <w:rFonts w:eastAsia="MS Mincho"/>
                <w:sz w:val="24"/>
                <w:szCs w:val="24"/>
                <w:lang w:val="nb-NO"/>
              </w:rPr>
              <w:t xml:space="preserve"> Eisdorfer, C. </w:t>
            </w:r>
            <w:r w:rsidR="00A5532F" w:rsidRPr="003D22EF">
              <w:rPr>
                <w:rFonts w:eastAsia="MS Mincho"/>
                <w:sz w:val="24"/>
                <w:szCs w:val="24"/>
                <w:lang w:val="nb-NO"/>
              </w:rPr>
              <w:t>(</w:t>
            </w:r>
            <w:r w:rsidRPr="003D22EF">
              <w:rPr>
                <w:rFonts w:eastAsia="MS Mincho"/>
                <w:sz w:val="24"/>
                <w:szCs w:val="24"/>
                <w:lang w:val="nb-NO"/>
              </w:rPr>
              <w:t>1982</w:t>
            </w:r>
            <w:r w:rsidR="00A5532F" w:rsidRPr="003D22EF">
              <w:rPr>
                <w:rFonts w:eastAsia="MS Mincho"/>
                <w:sz w:val="24"/>
                <w:szCs w:val="24"/>
                <w:lang w:val="nb-NO"/>
              </w:rPr>
              <w:t>)</w:t>
            </w:r>
            <w:r w:rsidRPr="003D22EF">
              <w:rPr>
                <w:rFonts w:eastAsia="MS Mincho"/>
                <w:sz w:val="24"/>
                <w:szCs w:val="24"/>
                <w:lang w:val="nb-NO"/>
              </w:rPr>
              <w:t xml:space="preserve">. </w:t>
            </w:r>
            <w:r w:rsidRPr="00C265C3">
              <w:rPr>
                <w:rFonts w:eastAsia="MS Mincho"/>
                <w:i/>
                <w:lang w:val="en-GB"/>
              </w:rPr>
              <w:t>Stress and human health: Analysis and implications of research</w:t>
            </w:r>
            <w:r w:rsidRPr="00410BCA">
              <w:rPr>
                <w:rFonts w:eastAsia="MS Mincho"/>
                <w:sz w:val="24"/>
                <w:szCs w:val="24"/>
                <w:lang w:val="en-GB"/>
              </w:rPr>
              <w:t xml:space="preserve">. </w:t>
            </w:r>
            <w:r w:rsidR="00A5532F" w:rsidRPr="00410BCA">
              <w:rPr>
                <w:rFonts w:eastAsia="MS Mincho"/>
                <w:sz w:val="24"/>
                <w:szCs w:val="24"/>
                <w:lang w:val="en-GB"/>
              </w:rPr>
              <w:t xml:space="preserve">New York, NY: </w:t>
            </w:r>
            <w:r w:rsidRPr="00410BCA">
              <w:rPr>
                <w:rFonts w:eastAsia="MS Mincho"/>
                <w:sz w:val="24"/>
                <w:szCs w:val="24"/>
                <w:lang w:val="en-GB"/>
              </w:rPr>
              <w:t>Springer Publishing Company.</w:t>
            </w:r>
          </w:p>
        </w:tc>
      </w:tr>
      <w:tr w:rsidR="00B851DB" w:rsidRPr="00410BCA" w14:paraId="288E67B7" w14:textId="77777777" w:rsidTr="00722AE3">
        <w:trPr>
          <w:tblCellSpacing w:w="36" w:type="dxa"/>
          <w:jc w:val="center"/>
        </w:trPr>
        <w:tc>
          <w:tcPr>
            <w:tcW w:w="10328" w:type="dxa"/>
            <w:gridSpan w:val="2"/>
          </w:tcPr>
          <w:p w14:paraId="6F3392AA" w14:textId="31D0B1C9" w:rsidR="00B851DB" w:rsidRPr="00410BCA" w:rsidRDefault="00B851DB" w:rsidP="001F7E54">
            <w:pPr>
              <w:spacing w:line="360" w:lineRule="atLeast"/>
              <w:ind w:left="288" w:hanging="288"/>
              <w:rPr>
                <w:sz w:val="24"/>
                <w:szCs w:val="24"/>
                <w:lang w:val="en-GB"/>
              </w:rPr>
            </w:pPr>
            <w:r w:rsidRPr="00AB5D0A">
              <w:rPr>
                <w:sz w:val="24"/>
                <w:szCs w:val="24"/>
                <w:lang w:val="da-DK"/>
              </w:rPr>
              <w:t>Fang, E., Palmatier, R.</w:t>
            </w:r>
            <w:r w:rsidR="00BB20DA" w:rsidRPr="00AB5D0A">
              <w:rPr>
                <w:sz w:val="24"/>
                <w:szCs w:val="24"/>
                <w:lang w:val="da-DK"/>
              </w:rPr>
              <w:t xml:space="preserve"> </w:t>
            </w:r>
            <w:r w:rsidRPr="00AB5D0A">
              <w:rPr>
                <w:sz w:val="24"/>
                <w:szCs w:val="24"/>
                <w:lang w:val="da-DK"/>
              </w:rPr>
              <w:t>W., Scheer, L.</w:t>
            </w:r>
            <w:r w:rsidR="00BB20DA" w:rsidRPr="00AB5D0A">
              <w:rPr>
                <w:sz w:val="24"/>
                <w:szCs w:val="24"/>
                <w:lang w:val="da-DK"/>
              </w:rPr>
              <w:t xml:space="preserve"> </w:t>
            </w:r>
            <w:r w:rsidRPr="00AB5D0A">
              <w:rPr>
                <w:sz w:val="24"/>
                <w:szCs w:val="24"/>
                <w:lang w:val="da-DK"/>
              </w:rPr>
              <w:t xml:space="preserve">K., </w:t>
            </w:r>
            <w:r w:rsidR="00A5532F" w:rsidRPr="00AB5D0A">
              <w:rPr>
                <w:sz w:val="24"/>
                <w:szCs w:val="24"/>
                <w:lang w:val="da-DK"/>
              </w:rPr>
              <w:t xml:space="preserve">&amp; </w:t>
            </w:r>
            <w:r w:rsidRPr="00AB5D0A">
              <w:rPr>
                <w:sz w:val="24"/>
                <w:szCs w:val="24"/>
                <w:lang w:val="da-DK"/>
              </w:rPr>
              <w:t xml:space="preserve">Li, N. </w:t>
            </w:r>
            <w:r w:rsidR="00A5532F" w:rsidRPr="00AB5D0A">
              <w:rPr>
                <w:sz w:val="24"/>
                <w:szCs w:val="24"/>
                <w:lang w:val="da-DK"/>
              </w:rPr>
              <w:t>(</w:t>
            </w:r>
            <w:r w:rsidRPr="00AB5D0A">
              <w:rPr>
                <w:sz w:val="24"/>
                <w:szCs w:val="24"/>
                <w:lang w:val="da-DK"/>
              </w:rPr>
              <w:t>2008</w:t>
            </w:r>
            <w:r w:rsidR="00A5532F" w:rsidRPr="00AB5D0A">
              <w:rPr>
                <w:sz w:val="24"/>
                <w:szCs w:val="24"/>
                <w:lang w:val="da-DK"/>
              </w:rPr>
              <w:t>)</w:t>
            </w:r>
            <w:r w:rsidRPr="00AB5D0A">
              <w:rPr>
                <w:sz w:val="24"/>
                <w:szCs w:val="24"/>
                <w:lang w:val="da-DK"/>
              </w:rPr>
              <w:t xml:space="preserve">. </w:t>
            </w:r>
            <w:r w:rsidRPr="00410BCA">
              <w:rPr>
                <w:sz w:val="24"/>
                <w:szCs w:val="24"/>
                <w:lang w:val="en-GB"/>
              </w:rPr>
              <w:t xml:space="preserve">Trust at different organizational levels. </w:t>
            </w:r>
            <w:r w:rsidRPr="00C265C3">
              <w:rPr>
                <w:i/>
                <w:lang w:val="en-GB"/>
              </w:rPr>
              <w:t>Journal of Marketing</w:t>
            </w:r>
            <w:r w:rsidRPr="00410BCA">
              <w:rPr>
                <w:sz w:val="24"/>
                <w:szCs w:val="24"/>
                <w:lang w:val="en-GB"/>
              </w:rPr>
              <w:t xml:space="preserve">, </w:t>
            </w:r>
            <w:r w:rsidRPr="00C265C3">
              <w:rPr>
                <w:i/>
                <w:lang w:val="en-GB"/>
              </w:rPr>
              <w:t>72</w:t>
            </w:r>
            <w:r w:rsidRPr="00410BCA">
              <w:rPr>
                <w:sz w:val="24"/>
                <w:szCs w:val="24"/>
                <w:lang w:val="en-GB"/>
              </w:rPr>
              <w:t>(2), 80</w:t>
            </w:r>
            <w:r w:rsidR="00A5532F" w:rsidRPr="00410BCA">
              <w:rPr>
                <w:color w:val="000000"/>
                <w:sz w:val="24"/>
                <w:szCs w:val="24"/>
                <w:lang w:val="en-GB"/>
              </w:rPr>
              <w:t>–</w:t>
            </w:r>
            <w:r w:rsidRPr="00410BCA">
              <w:rPr>
                <w:sz w:val="24"/>
                <w:szCs w:val="24"/>
                <w:lang w:val="en-GB"/>
              </w:rPr>
              <w:t>98.</w:t>
            </w:r>
          </w:p>
        </w:tc>
      </w:tr>
      <w:tr w:rsidR="00B851DB" w:rsidRPr="00410BCA" w14:paraId="420495FC" w14:textId="77777777" w:rsidTr="00722AE3">
        <w:trPr>
          <w:tblCellSpacing w:w="36" w:type="dxa"/>
          <w:jc w:val="center"/>
        </w:trPr>
        <w:tc>
          <w:tcPr>
            <w:tcW w:w="10328" w:type="dxa"/>
            <w:gridSpan w:val="2"/>
          </w:tcPr>
          <w:p w14:paraId="7A2D96F1" w14:textId="14ACADF0" w:rsidR="00B851DB" w:rsidRPr="00410BCA" w:rsidRDefault="00B851DB" w:rsidP="00BB20DA">
            <w:pPr>
              <w:spacing w:line="360" w:lineRule="atLeast"/>
              <w:ind w:left="288" w:hanging="288"/>
              <w:rPr>
                <w:rFonts w:eastAsia="MS Mincho"/>
                <w:sz w:val="24"/>
                <w:szCs w:val="24"/>
                <w:lang w:val="en-GB"/>
              </w:rPr>
            </w:pPr>
            <w:r w:rsidRPr="00410BCA">
              <w:rPr>
                <w:rFonts w:eastAsia="MS Mincho"/>
                <w:sz w:val="24"/>
                <w:szCs w:val="24"/>
                <w:lang w:val="en-GB"/>
              </w:rPr>
              <w:t xml:space="preserve">Fisher, </w:t>
            </w:r>
            <w:r w:rsidRPr="00410BCA">
              <w:rPr>
                <w:sz w:val="24"/>
                <w:szCs w:val="24"/>
                <w:lang w:val="en-GB"/>
              </w:rPr>
              <w:t>C.</w:t>
            </w:r>
            <w:r w:rsidR="00A5532F" w:rsidRPr="00410BCA">
              <w:rPr>
                <w:sz w:val="24"/>
                <w:szCs w:val="24"/>
                <w:lang w:val="en-GB"/>
              </w:rPr>
              <w:t xml:space="preserve"> </w:t>
            </w:r>
            <w:r w:rsidRPr="00410BCA">
              <w:rPr>
                <w:sz w:val="24"/>
                <w:szCs w:val="24"/>
                <w:lang w:val="en-GB"/>
              </w:rPr>
              <w:t xml:space="preserve">D., </w:t>
            </w:r>
            <w:r w:rsidR="00A5532F" w:rsidRPr="00410BCA">
              <w:rPr>
                <w:sz w:val="24"/>
                <w:szCs w:val="24"/>
                <w:lang w:val="en-GB"/>
              </w:rPr>
              <w:t xml:space="preserve">&amp; </w:t>
            </w:r>
            <w:r w:rsidRPr="00410BCA">
              <w:rPr>
                <w:sz w:val="24"/>
                <w:szCs w:val="24"/>
                <w:lang w:val="en-GB"/>
              </w:rPr>
              <w:t xml:space="preserve">Gitelson, R. </w:t>
            </w:r>
            <w:r w:rsidR="00A5532F" w:rsidRPr="00410BCA">
              <w:rPr>
                <w:sz w:val="24"/>
                <w:szCs w:val="24"/>
                <w:lang w:val="en-GB"/>
              </w:rPr>
              <w:t>(</w:t>
            </w:r>
            <w:r w:rsidRPr="00410BCA">
              <w:rPr>
                <w:sz w:val="24"/>
                <w:szCs w:val="24"/>
                <w:lang w:val="en-GB"/>
              </w:rPr>
              <w:t>1983</w:t>
            </w:r>
            <w:r w:rsidR="00A5532F" w:rsidRPr="00410BCA">
              <w:rPr>
                <w:sz w:val="24"/>
                <w:szCs w:val="24"/>
                <w:lang w:val="en-GB"/>
              </w:rPr>
              <w:t>)</w:t>
            </w:r>
            <w:r w:rsidRPr="00410BCA">
              <w:rPr>
                <w:sz w:val="24"/>
                <w:szCs w:val="24"/>
                <w:lang w:val="en-GB"/>
              </w:rPr>
              <w:t xml:space="preserve">. A </w:t>
            </w:r>
            <w:r w:rsidR="00BB20DA" w:rsidRPr="00410BCA">
              <w:rPr>
                <w:sz w:val="24"/>
                <w:szCs w:val="24"/>
                <w:lang w:val="en-GB"/>
              </w:rPr>
              <w:t>meta</w:t>
            </w:r>
            <w:r w:rsidRPr="00410BCA">
              <w:rPr>
                <w:sz w:val="24"/>
                <w:szCs w:val="24"/>
                <w:lang w:val="en-GB"/>
              </w:rPr>
              <w:t xml:space="preserve">-analysis of the correlates of role conflict and ambiguity. </w:t>
            </w:r>
            <w:r w:rsidRPr="00C265C3">
              <w:rPr>
                <w:i/>
                <w:lang w:val="en-GB"/>
              </w:rPr>
              <w:t>Journal of Applied Psychology</w:t>
            </w:r>
            <w:r w:rsidRPr="00410BCA">
              <w:rPr>
                <w:sz w:val="24"/>
                <w:szCs w:val="24"/>
                <w:lang w:val="en-GB"/>
              </w:rPr>
              <w:t xml:space="preserve">, </w:t>
            </w:r>
            <w:r w:rsidRPr="00C265C3">
              <w:rPr>
                <w:i/>
                <w:lang w:val="en-GB"/>
              </w:rPr>
              <w:t>68</w:t>
            </w:r>
            <w:r w:rsidRPr="00410BCA">
              <w:rPr>
                <w:sz w:val="24"/>
                <w:szCs w:val="24"/>
                <w:lang w:val="en-GB"/>
              </w:rPr>
              <w:t>(2), 320</w:t>
            </w:r>
            <w:r w:rsidR="00A5532F" w:rsidRPr="00410BCA">
              <w:rPr>
                <w:color w:val="000000"/>
                <w:sz w:val="24"/>
                <w:szCs w:val="24"/>
                <w:lang w:val="en-GB"/>
              </w:rPr>
              <w:t>–</w:t>
            </w:r>
            <w:r w:rsidRPr="00410BCA">
              <w:rPr>
                <w:sz w:val="24"/>
                <w:szCs w:val="24"/>
                <w:lang w:val="en-GB"/>
              </w:rPr>
              <w:t>333.</w:t>
            </w:r>
          </w:p>
        </w:tc>
      </w:tr>
      <w:tr w:rsidR="00B851DB" w:rsidRPr="00410BCA" w14:paraId="61473A91" w14:textId="77777777" w:rsidTr="00722AE3">
        <w:trPr>
          <w:tblCellSpacing w:w="36" w:type="dxa"/>
          <w:jc w:val="center"/>
        </w:trPr>
        <w:tc>
          <w:tcPr>
            <w:tcW w:w="10328" w:type="dxa"/>
            <w:gridSpan w:val="2"/>
          </w:tcPr>
          <w:p w14:paraId="44FAB6E5" w14:textId="3F999C04" w:rsidR="00B851DB" w:rsidRPr="00410BCA" w:rsidRDefault="00B851DB" w:rsidP="005E2C22">
            <w:pPr>
              <w:spacing w:line="360" w:lineRule="atLeast"/>
              <w:ind w:left="288" w:hanging="288"/>
              <w:rPr>
                <w:rFonts w:eastAsia="MS Mincho"/>
                <w:sz w:val="24"/>
                <w:szCs w:val="24"/>
                <w:lang w:val="en-GB"/>
              </w:rPr>
            </w:pPr>
            <w:r w:rsidRPr="00AB5D0A">
              <w:rPr>
                <w:color w:val="000000"/>
                <w:sz w:val="24"/>
                <w:szCs w:val="24"/>
              </w:rPr>
              <w:t>Floyd, S.</w:t>
            </w:r>
            <w:r w:rsidR="00A5532F" w:rsidRPr="00AB5D0A">
              <w:rPr>
                <w:color w:val="000000"/>
                <w:sz w:val="24"/>
                <w:szCs w:val="24"/>
              </w:rPr>
              <w:t xml:space="preserve"> </w:t>
            </w:r>
            <w:r w:rsidRPr="00AB5D0A">
              <w:rPr>
                <w:color w:val="000000"/>
                <w:sz w:val="24"/>
                <w:szCs w:val="24"/>
              </w:rPr>
              <w:t xml:space="preserve">W., </w:t>
            </w:r>
            <w:r w:rsidR="00A5532F" w:rsidRPr="00AB5D0A">
              <w:rPr>
                <w:color w:val="000000"/>
                <w:sz w:val="24"/>
                <w:szCs w:val="24"/>
              </w:rPr>
              <w:t xml:space="preserve">&amp; </w:t>
            </w:r>
            <w:r w:rsidRPr="00AB5D0A">
              <w:rPr>
                <w:color w:val="000000"/>
                <w:sz w:val="24"/>
                <w:szCs w:val="24"/>
              </w:rPr>
              <w:t>Lane, P.</w:t>
            </w:r>
            <w:r w:rsidR="00A5532F" w:rsidRPr="00AB5D0A">
              <w:rPr>
                <w:color w:val="000000"/>
                <w:sz w:val="24"/>
                <w:szCs w:val="24"/>
              </w:rPr>
              <w:t xml:space="preserve"> </w:t>
            </w:r>
            <w:r w:rsidRPr="00AB5D0A">
              <w:rPr>
                <w:color w:val="000000"/>
                <w:sz w:val="24"/>
                <w:szCs w:val="24"/>
              </w:rPr>
              <w:t xml:space="preserve">J. </w:t>
            </w:r>
            <w:r w:rsidR="00A5532F" w:rsidRPr="00AB5D0A">
              <w:rPr>
                <w:color w:val="000000"/>
                <w:sz w:val="24"/>
                <w:szCs w:val="24"/>
              </w:rPr>
              <w:t>(</w:t>
            </w:r>
            <w:r w:rsidRPr="00AB5D0A">
              <w:rPr>
                <w:color w:val="000000"/>
                <w:sz w:val="24"/>
                <w:szCs w:val="24"/>
              </w:rPr>
              <w:t>2000</w:t>
            </w:r>
            <w:r w:rsidR="00A5532F" w:rsidRPr="00AB5D0A">
              <w:rPr>
                <w:color w:val="000000"/>
                <w:sz w:val="24"/>
                <w:szCs w:val="24"/>
              </w:rPr>
              <w:t>)</w:t>
            </w:r>
            <w:r w:rsidRPr="00AB5D0A">
              <w:rPr>
                <w:color w:val="000000"/>
                <w:sz w:val="24"/>
                <w:szCs w:val="24"/>
              </w:rPr>
              <w:t xml:space="preserve">. </w:t>
            </w:r>
            <w:r w:rsidRPr="00410BCA">
              <w:rPr>
                <w:color w:val="000000"/>
                <w:sz w:val="24"/>
                <w:szCs w:val="24"/>
                <w:lang w:val="en-GB"/>
              </w:rPr>
              <w:t xml:space="preserve">Strategizing throughout the organization: Management role conflict in strategic renewal. </w:t>
            </w:r>
            <w:r w:rsidRPr="00C265C3">
              <w:rPr>
                <w:i/>
                <w:color w:val="000000"/>
                <w:lang w:val="en-GB"/>
              </w:rPr>
              <w:t>Academy of Management Review</w:t>
            </w:r>
            <w:r w:rsidRPr="00410BCA">
              <w:rPr>
                <w:color w:val="000000"/>
                <w:sz w:val="24"/>
                <w:szCs w:val="24"/>
                <w:lang w:val="en-GB"/>
              </w:rPr>
              <w:t xml:space="preserve">, </w:t>
            </w:r>
            <w:r w:rsidRPr="00C265C3">
              <w:rPr>
                <w:i/>
                <w:color w:val="000000"/>
                <w:lang w:val="en-GB"/>
              </w:rPr>
              <w:t>25</w:t>
            </w:r>
            <w:r w:rsidRPr="00410BCA">
              <w:rPr>
                <w:color w:val="000000"/>
                <w:sz w:val="24"/>
                <w:szCs w:val="24"/>
                <w:lang w:val="en-GB"/>
              </w:rPr>
              <w:t>(1), 154</w:t>
            </w:r>
            <w:r w:rsidR="00A5532F" w:rsidRPr="00410BCA">
              <w:rPr>
                <w:color w:val="000000"/>
                <w:sz w:val="24"/>
                <w:szCs w:val="24"/>
                <w:lang w:val="en-GB"/>
              </w:rPr>
              <w:t>–</w:t>
            </w:r>
            <w:r w:rsidRPr="00410BCA">
              <w:rPr>
                <w:color w:val="000000"/>
                <w:sz w:val="24"/>
                <w:szCs w:val="24"/>
                <w:lang w:val="en-GB"/>
              </w:rPr>
              <w:t>177.</w:t>
            </w:r>
          </w:p>
        </w:tc>
      </w:tr>
      <w:tr w:rsidR="00B851DB" w:rsidRPr="00410BCA" w14:paraId="5999F741" w14:textId="77777777" w:rsidTr="00722AE3">
        <w:trPr>
          <w:tblCellSpacing w:w="36" w:type="dxa"/>
          <w:jc w:val="center"/>
        </w:trPr>
        <w:tc>
          <w:tcPr>
            <w:tcW w:w="10328" w:type="dxa"/>
            <w:gridSpan w:val="2"/>
          </w:tcPr>
          <w:p w14:paraId="049EC28B" w14:textId="03031867" w:rsidR="00B851DB" w:rsidRPr="00410BCA" w:rsidRDefault="00B851DB" w:rsidP="001F7E54">
            <w:pPr>
              <w:spacing w:line="360" w:lineRule="atLeast"/>
              <w:ind w:left="288" w:hanging="288"/>
              <w:rPr>
                <w:sz w:val="24"/>
                <w:szCs w:val="24"/>
                <w:lang w:val="en-GB"/>
              </w:rPr>
            </w:pPr>
            <w:r w:rsidRPr="00410BCA">
              <w:rPr>
                <w:sz w:val="24"/>
                <w:szCs w:val="24"/>
                <w:lang w:val="en-GB"/>
              </w:rPr>
              <w:t xml:space="preserve">Furnham, A. </w:t>
            </w:r>
            <w:r w:rsidR="00A5532F" w:rsidRPr="00410BCA">
              <w:rPr>
                <w:sz w:val="24"/>
                <w:szCs w:val="24"/>
                <w:lang w:val="en-GB"/>
              </w:rPr>
              <w:t>(</w:t>
            </w:r>
            <w:r w:rsidRPr="00410BCA">
              <w:rPr>
                <w:sz w:val="24"/>
                <w:szCs w:val="24"/>
                <w:lang w:val="en-GB"/>
              </w:rPr>
              <w:t>1986</w:t>
            </w:r>
            <w:r w:rsidR="00A5532F" w:rsidRPr="00410BCA">
              <w:rPr>
                <w:sz w:val="24"/>
                <w:szCs w:val="24"/>
                <w:lang w:val="en-GB"/>
              </w:rPr>
              <w:t>)</w:t>
            </w:r>
            <w:r w:rsidRPr="00410BCA">
              <w:rPr>
                <w:sz w:val="24"/>
                <w:szCs w:val="24"/>
                <w:lang w:val="en-GB"/>
              </w:rPr>
              <w:t xml:space="preserve">. Response bias, social desirability and dissimulation. </w:t>
            </w:r>
            <w:r w:rsidRPr="00C265C3">
              <w:rPr>
                <w:i/>
                <w:lang w:val="en-GB"/>
              </w:rPr>
              <w:t>Personality and Individual Differences</w:t>
            </w:r>
            <w:r w:rsidRPr="00410BCA">
              <w:rPr>
                <w:sz w:val="24"/>
                <w:szCs w:val="24"/>
                <w:lang w:val="en-GB"/>
              </w:rPr>
              <w:t xml:space="preserve">, </w:t>
            </w:r>
            <w:r w:rsidRPr="00C265C3">
              <w:rPr>
                <w:i/>
                <w:lang w:val="en-GB"/>
              </w:rPr>
              <w:t>7</w:t>
            </w:r>
            <w:r w:rsidRPr="00410BCA">
              <w:rPr>
                <w:sz w:val="24"/>
                <w:szCs w:val="24"/>
                <w:lang w:val="en-GB"/>
              </w:rPr>
              <w:t>(3), 385</w:t>
            </w:r>
            <w:r w:rsidR="00A5532F" w:rsidRPr="00410BCA">
              <w:rPr>
                <w:color w:val="000000"/>
                <w:sz w:val="24"/>
                <w:szCs w:val="24"/>
                <w:lang w:val="en-GB"/>
              </w:rPr>
              <w:t>–</w:t>
            </w:r>
            <w:r w:rsidRPr="00410BCA">
              <w:rPr>
                <w:sz w:val="24"/>
                <w:szCs w:val="24"/>
                <w:lang w:val="en-GB"/>
              </w:rPr>
              <w:t>400.</w:t>
            </w:r>
          </w:p>
        </w:tc>
      </w:tr>
      <w:tr w:rsidR="00B851DB" w:rsidRPr="00410BCA" w14:paraId="1FA6C804" w14:textId="77777777" w:rsidTr="00722AE3">
        <w:trPr>
          <w:tblCellSpacing w:w="36" w:type="dxa"/>
          <w:jc w:val="center"/>
        </w:trPr>
        <w:tc>
          <w:tcPr>
            <w:tcW w:w="10328" w:type="dxa"/>
            <w:gridSpan w:val="2"/>
          </w:tcPr>
          <w:p w14:paraId="55170542" w14:textId="77777777" w:rsidR="00B851DB" w:rsidRDefault="00B851DB" w:rsidP="00BB20DA">
            <w:pPr>
              <w:spacing w:line="360" w:lineRule="atLeast"/>
              <w:ind w:left="288" w:hanging="288"/>
              <w:rPr>
                <w:sz w:val="24"/>
                <w:szCs w:val="24"/>
                <w:lang w:val="en-GB"/>
              </w:rPr>
            </w:pPr>
            <w:r w:rsidRPr="00AB5D0A">
              <w:rPr>
                <w:sz w:val="24"/>
                <w:szCs w:val="24"/>
              </w:rPr>
              <w:t>Gerbing, D.</w:t>
            </w:r>
            <w:r w:rsidR="00A5532F" w:rsidRPr="00AB5D0A">
              <w:rPr>
                <w:sz w:val="24"/>
                <w:szCs w:val="24"/>
              </w:rPr>
              <w:t xml:space="preserve"> </w:t>
            </w:r>
            <w:r w:rsidRPr="00AB5D0A">
              <w:rPr>
                <w:sz w:val="24"/>
                <w:szCs w:val="24"/>
              </w:rPr>
              <w:t xml:space="preserve">W., </w:t>
            </w:r>
            <w:r w:rsidR="00A5532F" w:rsidRPr="00AB5D0A">
              <w:rPr>
                <w:sz w:val="24"/>
                <w:szCs w:val="24"/>
              </w:rPr>
              <w:t xml:space="preserve">&amp; </w:t>
            </w:r>
            <w:r w:rsidRPr="00AB5D0A">
              <w:rPr>
                <w:sz w:val="24"/>
                <w:szCs w:val="24"/>
              </w:rPr>
              <w:t xml:space="preserve">Anderson, J. </w:t>
            </w:r>
            <w:r w:rsidR="00A5532F" w:rsidRPr="00AB5D0A">
              <w:rPr>
                <w:sz w:val="24"/>
                <w:szCs w:val="24"/>
              </w:rPr>
              <w:t>(</w:t>
            </w:r>
            <w:r w:rsidRPr="00AB5D0A">
              <w:rPr>
                <w:sz w:val="24"/>
                <w:szCs w:val="24"/>
              </w:rPr>
              <w:t>1988</w:t>
            </w:r>
            <w:r w:rsidR="00A5532F" w:rsidRPr="00AB5D0A">
              <w:rPr>
                <w:sz w:val="24"/>
                <w:szCs w:val="24"/>
              </w:rPr>
              <w:t>)</w:t>
            </w:r>
            <w:r w:rsidRPr="00AB5D0A">
              <w:rPr>
                <w:sz w:val="24"/>
                <w:szCs w:val="24"/>
              </w:rPr>
              <w:t xml:space="preserve">. </w:t>
            </w:r>
            <w:r w:rsidRPr="00410BCA">
              <w:rPr>
                <w:sz w:val="24"/>
                <w:szCs w:val="24"/>
                <w:lang w:val="en-GB"/>
              </w:rPr>
              <w:t xml:space="preserve">An updated paradigm for scale development incorporating unidimensionality and its assessment. </w:t>
            </w:r>
            <w:r w:rsidRPr="00C265C3">
              <w:rPr>
                <w:i/>
                <w:iCs/>
                <w:lang w:val="en-GB"/>
              </w:rPr>
              <w:t>Journal of Marketing Research</w:t>
            </w:r>
            <w:r w:rsidRPr="00410BCA">
              <w:rPr>
                <w:iCs/>
                <w:sz w:val="24"/>
                <w:szCs w:val="24"/>
                <w:lang w:val="en-GB"/>
              </w:rPr>
              <w:t>,</w:t>
            </w:r>
            <w:r w:rsidRPr="00410BCA">
              <w:rPr>
                <w:sz w:val="24"/>
                <w:szCs w:val="24"/>
                <w:lang w:val="en-GB"/>
              </w:rPr>
              <w:t xml:space="preserve"> </w:t>
            </w:r>
            <w:r w:rsidRPr="00C265C3">
              <w:rPr>
                <w:i/>
                <w:lang w:val="en-GB"/>
              </w:rPr>
              <w:t>25</w:t>
            </w:r>
            <w:r w:rsidRPr="00410BCA">
              <w:rPr>
                <w:sz w:val="24"/>
                <w:szCs w:val="24"/>
                <w:lang w:val="en-GB"/>
              </w:rPr>
              <w:t>(2), 186</w:t>
            </w:r>
            <w:r w:rsidR="00A5532F" w:rsidRPr="00410BCA">
              <w:rPr>
                <w:color w:val="000000"/>
                <w:sz w:val="24"/>
                <w:szCs w:val="24"/>
                <w:lang w:val="en-GB"/>
              </w:rPr>
              <w:t>–</w:t>
            </w:r>
            <w:r w:rsidR="00A5532F" w:rsidRPr="00410BCA">
              <w:rPr>
                <w:sz w:val="24"/>
                <w:szCs w:val="24"/>
                <w:lang w:val="en-GB"/>
              </w:rPr>
              <w:t>1</w:t>
            </w:r>
            <w:r w:rsidRPr="00410BCA">
              <w:rPr>
                <w:sz w:val="24"/>
                <w:szCs w:val="24"/>
                <w:lang w:val="en-GB"/>
              </w:rPr>
              <w:t>92.</w:t>
            </w:r>
          </w:p>
          <w:p w14:paraId="02AF71A0" w14:textId="0785CA13" w:rsidR="001822AC" w:rsidRPr="00410BCA" w:rsidRDefault="001822AC" w:rsidP="00BB20DA">
            <w:pPr>
              <w:spacing w:line="360" w:lineRule="atLeast"/>
              <w:ind w:left="288" w:hanging="288"/>
              <w:rPr>
                <w:rFonts w:eastAsia="MS Mincho"/>
                <w:sz w:val="24"/>
                <w:szCs w:val="24"/>
                <w:lang w:val="en-GB"/>
              </w:rPr>
            </w:pPr>
            <w:r w:rsidRPr="001822AC">
              <w:rPr>
                <w:rFonts w:eastAsia="MS Mincho"/>
                <w:sz w:val="24"/>
                <w:szCs w:val="24"/>
                <w:lang w:val="en-GB"/>
              </w:rPr>
              <w:t xml:space="preserve">Giakoumaki, C., Avlonitis, G.J. and Baltas, G. (2016), "Does ingredient advertising work? Some evidence on its impact", </w:t>
            </w:r>
            <w:r w:rsidRPr="005A24D0">
              <w:rPr>
                <w:rFonts w:eastAsia="MS Mincho"/>
                <w:i/>
                <w:lang w:val="en-GB"/>
              </w:rPr>
              <w:t>Journal of Business &amp; Industrial Marketing</w:t>
            </w:r>
            <w:r w:rsidRPr="001822AC">
              <w:rPr>
                <w:rFonts w:eastAsia="MS Mincho"/>
                <w:sz w:val="24"/>
                <w:szCs w:val="24"/>
                <w:lang w:val="en-GB"/>
              </w:rPr>
              <w:t>, Vol. 31 No. 7, pp. 901-913. https://doi.org/10.1108/JBIM-02-2015-0027</w:t>
            </w:r>
          </w:p>
        </w:tc>
      </w:tr>
      <w:tr w:rsidR="00B851DB" w:rsidRPr="00410BCA" w14:paraId="1DA2E339" w14:textId="77777777" w:rsidTr="00722AE3">
        <w:trPr>
          <w:tblCellSpacing w:w="36" w:type="dxa"/>
          <w:jc w:val="center"/>
        </w:trPr>
        <w:tc>
          <w:tcPr>
            <w:tcW w:w="10328" w:type="dxa"/>
            <w:gridSpan w:val="2"/>
          </w:tcPr>
          <w:p w14:paraId="5C540078" w14:textId="7513B469" w:rsidR="00B851DB" w:rsidRPr="00410BCA" w:rsidRDefault="00B851DB" w:rsidP="005E2C22">
            <w:pPr>
              <w:spacing w:line="360" w:lineRule="atLeast"/>
              <w:ind w:left="288" w:hanging="288"/>
              <w:rPr>
                <w:rFonts w:eastAsia="MS Mincho"/>
                <w:sz w:val="24"/>
                <w:szCs w:val="24"/>
                <w:lang w:val="en-GB"/>
              </w:rPr>
            </w:pPr>
            <w:r w:rsidRPr="00410BCA">
              <w:rPr>
                <w:rFonts w:eastAsia="MS Mincho"/>
                <w:sz w:val="24"/>
                <w:szCs w:val="24"/>
                <w:lang w:val="en-GB"/>
              </w:rPr>
              <w:t>Glaister, K.</w:t>
            </w:r>
            <w:r w:rsidR="00A5532F" w:rsidRPr="00410BCA">
              <w:rPr>
                <w:rFonts w:eastAsia="MS Mincho"/>
                <w:sz w:val="24"/>
                <w:szCs w:val="24"/>
                <w:lang w:val="en-GB"/>
              </w:rPr>
              <w:t xml:space="preserve"> </w:t>
            </w:r>
            <w:r w:rsidRPr="00410BCA">
              <w:rPr>
                <w:rFonts w:eastAsia="MS Mincho"/>
                <w:sz w:val="24"/>
                <w:szCs w:val="24"/>
                <w:lang w:val="en-GB"/>
              </w:rPr>
              <w:t xml:space="preserve">W., Husan, R., </w:t>
            </w:r>
            <w:r w:rsidR="00A5532F" w:rsidRPr="00410BCA">
              <w:rPr>
                <w:rFonts w:eastAsia="MS Mincho"/>
                <w:sz w:val="24"/>
                <w:szCs w:val="24"/>
                <w:lang w:val="en-GB"/>
              </w:rPr>
              <w:t xml:space="preserve">&amp; </w:t>
            </w:r>
            <w:r w:rsidRPr="00410BCA">
              <w:rPr>
                <w:rFonts w:eastAsia="MS Mincho"/>
                <w:sz w:val="24"/>
                <w:szCs w:val="24"/>
                <w:lang w:val="en-GB"/>
              </w:rPr>
              <w:t>Buckley, P.</w:t>
            </w:r>
            <w:r w:rsidR="00A5532F" w:rsidRPr="00410BCA">
              <w:rPr>
                <w:rFonts w:eastAsia="MS Mincho"/>
                <w:sz w:val="24"/>
                <w:szCs w:val="24"/>
                <w:lang w:val="en-GB"/>
              </w:rPr>
              <w:t xml:space="preserve"> </w:t>
            </w:r>
            <w:r w:rsidRPr="00410BCA">
              <w:rPr>
                <w:rFonts w:eastAsia="MS Mincho"/>
                <w:sz w:val="24"/>
                <w:szCs w:val="24"/>
                <w:lang w:val="en-GB"/>
              </w:rPr>
              <w:t xml:space="preserve">J. </w:t>
            </w:r>
            <w:r w:rsidR="00A5532F" w:rsidRPr="00410BCA">
              <w:rPr>
                <w:rFonts w:eastAsia="MS Mincho"/>
                <w:sz w:val="24"/>
                <w:szCs w:val="24"/>
                <w:lang w:val="en-GB"/>
              </w:rPr>
              <w:t>(</w:t>
            </w:r>
            <w:r w:rsidRPr="00410BCA">
              <w:rPr>
                <w:rFonts w:eastAsia="MS Mincho"/>
                <w:sz w:val="24"/>
                <w:szCs w:val="24"/>
                <w:lang w:val="en-GB"/>
              </w:rPr>
              <w:t>2003</w:t>
            </w:r>
            <w:r w:rsidR="00A5532F" w:rsidRPr="00410BCA">
              <w:rPr>
                <w:rFonts w:eastAsia="MS Mincho"/>
                <w:sz w:val="24"/>
                <w:szCs w:val="24"/>
                <w:lang w:val="en-GB"/>
              </w:rPr>
              <w:t>)</w:t>
            </w:r>
            <w:r w:rsidRPr="00410BCA">
              <w:rPr>
                <w:rFonts w:eastAsia="MS Mincho"/>
                <w:sz w:val="24"/>
                <w:szCs w:val="24"/>
                <w:lang w:val="en-GB"/>
              </w:rPr>
              <w:t xml:space="preserve">. Decision-making autonomy in UK international equity joint ventures. </w:t>
            </w:r>
            <w:r w:rsidRPr="00C265C3">
              <w:rPr>
                <w:rFonts w:eastAsia="MS Mincho"/>
                <w:i/>
                <w:lang w:val="en-GB"/>
              </w:rPr>
              <w:t>British Journal of Management</w:t>
            </w:r>
            <w:r w:rsidRPr="00410BCA">
              <w:rPr>
                <w:rFonts w:eastAsia="MS Mincho"/>
                <w:sz w:val="24"/>
                <w:szCs w:val="24"/>
                <w:lang w:val="en-GB"/>
              </w:rPr>
              <w:t xml:space="preserve">, </w:t>
            </w:r>
            <w:r w:rsidRPr="00C265C3">
              <w:rPr>
                <w:rFonts w:eastAsia="MS Mincho"/>
                <w:i/>
                <w:lang w:val="en-GB"/>
              </w:rPr>
              <w:t>14</w:t>
            </w:r>
            <w:r w:rsidRPr="00410BCA">
              <w:rPr>
                <w:rFonts w:eastAsia="MS Mincho"/>
                <w:sz w:val="24"/>
                <w:szCs w:val="24"/>
                <w:lang w:val="en-GB"/>
              </w:rPr>
              <w:t>, 305</w:t>
            </w:r>
            <w:r w:rsidR="00A5532F" w:rsidRPr="00410BCA">
              <w:rPr>
                <w:color w:val="000000"/>
                <w:sz w:val="24"/>
                <w:szCs w:val="24"/>
                <w:lang w:val="en-GB"/>
              </w:rPr>
              <w:t>–</w:t>
            </w:r>
            <w:r w:rsidRPr="00410BCA">
              <w:rPr>
                <w:rFonts w:eastAsia="MS Mincho"/>
                <w:sz w:val="24"/>
                <w:szCs w:val="24"/>
                <w:lang w:val="en-GB"/>
              </w:rPr>
              <w:t>322.</w:t>
            </w:r>
          </w:p>
        </w:tc>
      </w:tr>
      <w:tr w:rsidR="00B851DB" w:rsidRPr="00410BCA" w14:paraId="7DAE2FE8" w14:textId="77777777" w:rsidTr="00722AE3">
        <w:trPr>
          <w:tblCellSpacing w:w="36" w:type="dxa"/>
          <w:jc w:val="center"/>
        </w:trPr>
        <w:tc>
          <w:tcPr>
            <w:tcW w:w="10328" w:type="dxa"/>
            <w:gridSpan w:val="2"/>
          </w:tcPr>
          <w:p w14:paraId="0CF3BD34" w14:textId="43D19913" w:rsidR="00B851DB" w:rsidRPr="00410BCA" w:rsidRDefault="00B851DB" w:rsidP="001F7E54">
            <w:pPr>
              <w:spacing w:line="360" w:lineRule="atLeast"/>
              <w:ind w:left="288" w:hanging="288"/>
              <w:rPr>
                <w:sz w:val="24"/>
                <w:szCs w:val="24"/>
                <w:lang w:val="en-GB"/>
              </w:rPr>
            </w:pPr>
            <w:r w:rsidRPr="00AB5D0A">
              <w:rPr>
                <w:sz w:val="24"/>
                <w:szCs w:val="24"/>
                <w:lang w:val="sv-SE"/>
              </w:rPr>
              <w:t xml:space="preserve">Gong, Y., Shenkar, O., Luo, Y., </w:t>
            </w:r>
            <w:r w:rsidR="00A5532F" w:rsidRPr="00AB5D0A">
              <w:rPr>
                <w:sz w:val="24"/>
                <w:szCs w:val="24"/>
                <w:lang w:val="sv-SE"/>
              </w:rPr>
              <w:t xml:space="preserve">&amp; </w:t>
            </w:r>
            <w:r w:rsidRPr="00AB5D0A">
              <w:rPr>
                <w:sz w:val="24"/>
                <w:szCs w:val="24"/>
                <w:lang w:val="sv-SE"/>
              </w:rPr>
              <w:t>Nyaw, M.</w:t>
            </w:r>
            <w:r w:rsidR="00A5532F" w:rsidRPr="00AB5D0A">
              <w:rPr>
                <w:sz w:val="24"/>
                <w:szCs w:val="24"/>
                <w:lang w:val="sv-SE"/>
              </w:rPr>
              <w:t xml:space="preserve"> </w:t>
            </w:r>
            <w:r w:rsidRPr="00AB5D0A">
              <w:rPr>
                <w:sz w:val="24"/>
                <w:szCs w:val="24"/>
                <w:lang w:val="sv-SE"/>
              </w:rPr>
              <w:t xml:space="preserve">K. </w:t>
            </w:r>
            <w:r w:rsidR="00A5532F" w:rsidRPr="00AB5D0A">
              <w:rPr>
                <w:sz w:val="24"/>
                <w:szCs w:val="24"/>
                <w:lang w:val="sv-SE"/>
              </w:rPr>
              <w:t>(</w:t>
            </w:r>
            <w:r w:rsidRPr="00AB5D0A">
              <w:rPr>
                <w:sz w:val="24"/>
                <w:szCs w:val="24"/>
                <w:lang w:val="sv-SE"/>
              </w:rPr>
              <w:t>2001</w:t>
            </w:r>
            <w:r w:rsidR="00A5532F" w:rsidRPr="00AB5D0A">
              <w:rPr>
                <w:sz w:val="24"/>
                <w:szCs w:val="24"/>
                <w:lang w:val="sv-SE"/>
              </w:rPr>
              <w:t>)</w:t>
            </w:r>
            <w:r w:rsidRPr="00AB5D0A">
              <w:rPr>
                <w:sz w:val="24"/>
                <w:szCs w:val="24"/>
                <w:lang w:val="sv-SE"/>
              </w:rPr>
              <w:t xml:space="preserve">. </w:t>
            </w:r>
            <w:r w:rsidRPr="00410BCA">
              <w:rPr>
                <w:sz w:val="24"/>
                <w:szCs w:val="24"/>
                <w:lang w:val="en-GB"/>
              </w:rPr>
              <w:t xml:space="preserve">Role conflict and ambiguity of CEOs in international joint ventures: A transaction cost perspective. </w:t>
            </w:r>
            <w:r w:rsidRPr="00C265C3">
              <w:rPr>
                <w:i/>
                <w:lang w:val="en-GB"/>
              </w:rPr>
              <w:t>Journal of Applied Psychology</w:t>
            </w:r>
            <w:r w:rsidRPr="00410BCA">
              <w:rPr>
                <w:sz w:val="24"/>
                <w:szCs w:val="24"/>
                <w:lang w:val="en-GB"/>
              </w:rPr>
              <w:t xml:space="preserve">, </w:t>
            </w:r>
            <w:r w:rsidRPr="00C265C3">
              <w:rPr>
                <w:i/>
                <w:lang w:val="en-GB"/>
              </w:rPr>
              <w:t>86</w:t>
            </w:r>
            <w:r w:rsidRPr="00410BCA">
              <w:rPr>
                <w:sz w:val="24"/>
                <w:szCs w:val="24"/>
                <w:lang w:val="en-GB"/>
              </w:rPr>
              <w:t>(4), 764-</w:t>
            </w:r>
            <w:r w:rsidR="00A5532F" w:rsidRPr="00410BCA">
              <w:rPr>
                <w:color w:val="000000"/>
                <w:sz w:val="24"/>
                <w:szCs w:val="24"/>
                <w:lang w:val="en-GB"/>
              </w:rPr>
              <w:t>–</w:t>
            </w:r>
            <w:r w:rsidRPr="00410BCA">
              <w:rPr>
                <w:sz w:val="24"/>
                <w:szCs w:val="24"/>
                <w:lang w:val="en-GB"/>
              </w:rPr>
              <w:t>773.</w:t>
            </w:r>
          </w:p>
        </w:tc>
      </w:tr>
      <w:tr w:rsidR="00B851DB" w:rsidRPr="00410BCA" w14:paraId="671F0336" w14:textId="77777777" w:rsidTr="00722AE3">
        <w:trPr>
          <w:tblCellSpacing w:w="36" w:type="dxa"/>
          <w:jc w:val="center"/>
        </w:trPr>
        <w:tc>
          <w:tcPr>
            <w:tcW w:w="10328" w:type="dxa"/>
            <w:gridSpan w:val="2"/>
          </w:tcPr>
          <w:p w14:paraId="1E70C414" w14:textId="0FFD1A48" w:rsidR="00B851DB" w:rsidRPr="00410BCA" w:rsidRDefault="00B851DB" w:rsidP="001F7E54">
            <w:pPr>
              <w:spacing w:line="360" w:lineRule="atLeast"/>
              <w:ind w:left="288" w:hanging="288"/>
              <w:rPr>
                <w:rFonts w:eastAsia="MS Mincho"/>
                <w:sz w:val="24"/>
                <w:szCs w:val="24"/>
                <w:lang w:val="en-GB"/>
              </w:rPr>
            </w:pPr>
            <w:r w:rsidRPr="00410BCA">
              <w:rPr>
                <w:color w:val="000000"/>
                <w:sz w:val="24"/>
                <w:szCs w:val="24"/>
                <w:lang w:val="en-GB"/>
              </w:rPr>
              <w:t xml:space="preserve">Gulati, R. </w:t>
            </w:r>
            <w:r w:rsidR="00A5532F" w:rsidRPr="00410BCA">
              <w:rPr>
                <w:color w:val="000000"/>
                <w:sz w:val="24"/>
                <w:szCs w:val="24"/>
                <w:lang w:val="en-GB"/>
              </w:rPr>
              <w:t>(</w:t>
            </w:r>
            <w:r w:rsidRPr="00410BCA">
              <w:rPr>
                <w:color w:val="000000"/>
                <w:sz w:val="24"/>
                <w:szCs w:val="24"/>
                <w:lang w:val="en-GB"/>
              </w:rPr>
              <w:t>1995</w:t>
            </w:r>
            <w:r w:rsidR="00A5532F" w:rsidRPr="00410BCA">
              <w:rPr>
                <w:color w:val="000000"/>
                <w:sz w:val="24"/>
                <w:szCs w:val="24"/>
                <w:lang w:val="en-GB"/>
              </w:rPr>
              <w:t>)</w:t>
            </w:r>
            <w:r w:rsidRPr="00410BCA">
              <w:rPr>
                <w:color w:val="000000"/>
                <w:sz w:val="24"/>
                <w:szCs w:val="24"/>
                <w:lang w:val="en-GB"/>
              </w:rPr>
              <w:t xml:space="preserve">. Social structure and alliance formation patterns: A longitudinal analysis. </w:t>
            </w:r>
            <w:r w:rsidRPr="00C265C3">
              <w:rPr>
                <w:i/>
                <w:color w:val="000000"/>
                <w:lang w:val="en-GB"/>
              </w:rPr>
              <w:t>Administrative Science Quarterly</w:t>
            </w:r>
            <w:r w:rsidRPr="00410BCA">
              <w:rPr>
                <w:color w:val="000000"/>
                <w:sz w:val="24"/>
                <w:szCs w:val="24"/>
                <w:lang w:val="en-GB"/>
              </w:rPr>
              <w:t xml:space="preserve">, </w:t>
            </w:r>
            <w:r w:rsidRPr="00C265C3">
              <w:rPr>
                <w:i/>
                <w:color w:val="000000"/>
                <w:lang w:val="en-GB"/>
              </w:rPr>
              <w:t>40</w:t>
            </w:r>
            <w:r w:rsidRPr="00410BCA">
              <w:rPr>
                <w:color w:val="000000"/>
                <w:sz w:val="24"/>
                <w:szCs w:val="24"/>
                <w:lang w:val="en-GB"/>
              </w:rPr>
              <w:t>(4), 619</w:t>
            </w:r>
            <w:r w:rsidR="00A5532F" w:rsidRPr="00410BCA">
              <w:rPr>
                <w:color w:val="000000"/>
                <w:sz w:val="24"/>
                <w:szCs w:val="24"/>
                <w:lang w:val="en-GB"/>
              </w:rPr>
              <w:t>–</w:t>
            </w:r>
            <w:r w:rsidRPr="00410BCA">
              <w:rPr>
                <w:color w:val="000000"/>
                <w:sz w:val="24"/>
                <w:szCs w:val="24"/>
                <w:lang w:val="en-GB"/>
              </w:rPr>
              <w:t>652.</w:t>
            </w:r>
            <w:r w:rsidRPr="00410BCA">
              <w:rPr>
                <w:sz w:val="24"/>
                <w:szCs w:val="24"/>
                <w:lang w:val="en-GB"/>
              </w:rPr>
              <w:t xml:space="preserve"> </w:t>
            </w:r>
          </w:p>
        </w:tc>
      </w:tr>
      <w:tr w:rsidR="00B851DB" w:rsidRPr="00410BCA" w14:paraId="2BB92C82" w14:textId="77777777" w:rsidTr="00722AE3">
        <w:trPr>
          <w:tblCellSpacing w:w="36" w:type="dxa"/>
          <w:jc w:val="center"/>
        </w:trPr>
        <w:tc>
          <w:tcPr>
            <w:tcW w:w="10328" w:type="dxa"/>
            <w:gridSpan w:val="2"/>
          </w:tcPr>
          <w:p w14:paraId="2BCB278E" w14:textId="3F99E65A" w:rsidR="00B851DB" w:rsidRPr="00410BCA" w:rsidRDefault="00B851DB" w:rsidP="00A5532F">
            <w:pPr>
              <w:spacing w:line="360" w:lineRule="atLeast"/>
              <w:ind w:left="288" w:hanging="288"/>
              <w:rPr>
                <w:sz w:val="24"/>
                <w:szCs w:val="24"/>
                <w:lang w:val="en-GB"/>
              </w:rPr>
            </w:pPr>
            <w:r w:rsidRPr="00410BCA">
              <w:rPr>
                <w:sz w:val="24"/>
                <w:szCs w:val="24"/>
                <w:lang w:val="en-GB"/>
              </w:rPr>
              <w:t>Hardy, Q. 2013. The new economics behind the Oracle</w:t>
            </w:r>
            <w:r w:rsidR="00A5532F" w:rsidRPr="00410BCA">
              <w:rPr>
                <w:color w:val="000000"/>
                <w:sz w:val="24"/>
                <w:szCs w:val="24"/>
                <w:lang w:val="en-GB"/>
              </w:rPr>
              <w:t>–</w:t>
            </w:r>
            <w:r w:rsidRPr="00410BCA">
              <w:rPr>
                <w:sz w:val="24"/>
                <w:szCs w:val="24"/>
                <w:lang w:val="en-GB"/>
              </w:rPr>
              <w:t>Dell partnership. New York Times</w:t>
            </w:r>
            <w:r w:rsidR="00A5532F" w:rsidRPr="00410BCA">
              <w:rPr>
                <w:sz w:val="24"/>
                <w:szCs w:val="24"/>
                <w:lang w:val="en-GB"/>
              </w:rPr>
              <w:t>,</w:t>
            </w:r>
            <w:r w:rsidRPr="00410BCA">
              <w:rPr>
                <w:sz w:val="24"/>
                <w:szCs w:val="24"/>
                <w:lang w:val="en-GB"/>
              </w:rPr>
              <w:t xml:space="preserve"> June 7</w:t>
            </w:r>
            <w:r w:rsidR="00A5532F" w:rsidRPr="00410BCA">
              <w:rPr>
                <w:sz w:val="24"/>
                <w:szCs w:val="24"/>
                <w:lang w:val="en-GB"/>
              </w:rPr>
              <w:t xml:space="preserve">. Retrieved from </w:t>
            </w:r>
            <w:r w:rsidRPr="00410BCA">
              <w:rPr>
                <w:sz w:val="24"/>
                <w:szCs w:val="24"/>
                <w:lang w:val="en-GB"/>
              </w:rPr>
              <w:t>http://bits.blogs.nytimes.com/2013/06/07/the-new-economics-behind-the-oracle-dell-partnership/ ?module=SearchmabReward=relbias%3As%2C%7B%221%22%3A%22RI%3A9%22%7D.</w:t>
            </w:r>
          </w:p>
        </w:tc>
      </w:tr>
      <w:tr w:rsidR="00B851DB" w:rsidRPr="00410BCA" w14:paraId="1CE4D209" w14:textId="77777777" w:rsidTr="00722AE3">
        <w:trPr>
          <w:tblCellSpacing w:w="36" w:type="dxa"/>
          <w:jc w:val="center"/>
        </w:trPr>
        <w:tc>
          <w:tcPr>
            <w:tcW w:w="10328" w:type="dxa"/>
            <w:gridSpan w:val="2"/>
          </w:tcPr>
          <w:p w14:paraId="79ED3A5C" w14:textId="0359C19F" w:rsidR="00B851DB" w:rsidRPr="00410BCA" w:rsidRDefault="00B851DB" w:rsidP="00A5532F">
            <w:pPr>
              <w:shd w:val="clear" w:color="auto" w:fill="FFFFFF" w:themeFill="background1"/>
              <w:tabs>
                <w:tab w:val="left" w:pos="1245"/>
              </w:tabs>
              <w:spacing w:line="360" w:lineRule="atLeast"/>
              <w:ind w:left="288" w:hanging="288"/>
              <w:rPr>
                <w:sz w:val="24"/>
                <w:szCs w:val="24"/>
                <w:lang w:val="en-GB"/>
              </w:rPr>
            </w:pPr>
            <w:r w:rsidRPr="00AB5D0A">
              <w:rPr>
                <w:sz w:val="24"/>
                <w:szCs w:val="24"/>
                <w:lang w:val="nb-NO"/>
              </w:rPr>
              <w:lastRenderedPageBreak/>
              <w:t>Hartline, M.</w:t>
            </w:r>
            <w:r w:rsidR="00A5532F" w:rsidRPr="00AB5D0A">
              <w:rPr>
                <w:sz w:val="24"/>
                <w:szCs w:val="24"/>
                <w:lang w:val="nb-NO"/>
              </w:rPr>
              <w:t xml:space="preserve"> </w:t>
            </w:r>
            <w:r w:rsidRPr="00AB5D0A">
              <w:rPr>
                <w:sz w:val="24"/>
                <w:szCs w:val="24"/>
                <w:lang w:val="nb-NO"/>
              </w:rPr>
              <w:t>D</w:t>
            </w:r>
            <w:r w:rsidR="00A5532F" w:rsidRPr="00AB5D0A">
              <w:rPr>
                <w:sz w:val="24"/>
                <w:szCs w:val="24"/>
                <w:lang w:val="nb-NO"/>
              </w:rPr>
              <w:t>.</w:t>
            </w:r>
            <w:r w:rsidRPr="00AB5D0A">
              <w:rPr>
                <w:sz w:val="24"/>
                <w:szCs w:val="24"/>
                <w:lang w:val="nb-NO"/>
              </w:rPr>
              <w:t>,</w:t>
            </w:r>
            <w:r w:rsidR="00A5532F" w:rsidRPr="00AB5D0A">
              <w:rPr>
                <w:sz w:val="24"/>
                <w:szCs w:val="24"/>
                <w:lang w:val="nb-NO"/>
              </w:rPr>
              <w:t xml:space="preserve"> &amp;</w:t>
            </w:r>
            <w:r w:rsidRPr="00AB5D0A">
              <w:rPr>
                <w:sz w:val="24"/>
                <w:szCs w:val="24"/>
                <w:lang w:val="nb-NO"/>
              </w:rPr>
              <w:t xml:space="preserve"> Ferrell, O.</w:t>
            </w:r>
            <w:r w:rsidR="00A5532F" w:rsidRPr="00AB5D0A">
              <w:rPr>
                <w:sz w:val="24"/>
                <w:szCs w:val="24"/>
                <w:lang w:val="nb-NO"/>
              </w:rPr>
              <w:t xml:space="preserve"> </w:t>
            </w:r>
            <w:r w:rsidRPr="00AB5D0A">
              <w:rPr>
                <w:sz w:val="24"/>
                <w:szCs w:val="24"/>
                <w:lang w:val="nb-NO"/>
              </w:rPr>
              <w:t xml:space="preserve">C. </w:t>
            </w:r>
            <w:r w:rsidR="00A5532F" w:rsidRPr="00AB5D0A">
              <w:rPr>
                <w:sz w:val="24"/>
                <w:szCs w:val="24"/>
                <w:lang w:val="nb-NO"/>
              </w:rPr>
              <w:t>(</w:t>
            </w:r>
            <w:r w:rsidRPr="00AB5D0A">
              <w:rPr>
                <w:sz w:val="24"/>
                <w:szCs w:val="24"/>
                <w:lang w:val="nb-NO"/>
              </w:rPr>
              <w:t>1996</w:t>
            </w:r>
            <w:r w:rsidR="00A5532F" w:rsidRPr="00AB5D0A">
              <w:rPr>
                <w:sz w:val="24"/>
                <w:szCs w:val="24"/>
                <w:lang w:val="nb-NO"/>
              </w:rPr>
              <w:t>)</w:t>
            </w:r>
            <w:r w:rsidRPr="00AB5D0A">
              <w:rPr>
                <w:sz w:val="24"/>
                <w:szCs w:val="24"/>
                <w:lang w:val="nb-NO"/>
              </w:rPr>
              <w:t xml:space="preserve">. </w:t>
            </w:r>
            <w:r w:rsidRPr="00410BCA">
              <w:rPr>
                <w:sz w:val="24"/>
                <w:szCs w:val="24"/>
                <w:lang w:val="en-GB"/>
              </w:rPr>
              <w:t xml:space="preserve">The management of customer-contact service employees: An empirical investigation. </w:t>
            </w:r>
            <w:r w:rsidRPr="00C265C3">
              <w:rPr>
                <w:i/>
                <w:lang w:val="en-GB"/>
              </w:rPr>
              <w:t>Journal of Marketing</w:t>
            </w:r>
            <w:r w:rsidRPr="00410BCA">
              <w:rPr>
                <w:sz w:val="24"/>
                <w:szCs w:val="24"/>
                <w:lang w:val="en-GB"/>
              </w:rPr>
              <w:t xml:space="preserve">, </w:t>
            </w:r>
            <w:r w:rsidRPr="00C265C3">
              <w:rPr>
                <w:i/>
                <w:lang w:val="en-GB"/>
              </w:rPr>
              <w:t>60</w:t>
            </w:r>
            <w:r w:rsidRPr="00410BCA">
              <w:rPr>
                <w:sz w:val="24"/>
                <w:szCs w:val="24"/>
                <w:lang w:val="en-GB"/>
              </w:rPr>
              <w:t>(4), 52</w:t>
            </w:r>
            <w:r w:rsidR="00A5532F" w:rsidRPr="00410BCA">
              <w:rPr>
                <w:color w:val="000000"/>
                <w:sz w:val="24"/>
                <w:szCs w:val="24"/>
                <w:lang w:val="en-GB"/>
              </w:rPr>
              <w:t>–</w:t>
            </w:r>
            <w:r w:rsidRPr="00410BCA">
              <w:rPr>
                <w:sz w:val="24"/>
                <w:szCs w:val="24"/>
                <w:lang w:val="en-GB"/>
              </w:rPr>
              <w:t>70</w:t>
            </w:r>
            <w:r w:rsidR="00A5532F" w:rsidRPr="00410BCA">
              <w:rPr>
                <w:sz w:val="24"/>
                <w:szCs w:val="24"/>
                <w:lang w:val="en-GB"/>
              </w:rPr>
              <w:t>.</w:t>
            </w:r>
          </w:p>
        </w:tc>
      </w:tr>
      <w:tr w:rsidR="00B851DB" w:rsidRPr="00410BCA" w14:paraId="54D80B5D" w14:textId="77777777" w:rsidTr="00722AE3">
        <w:trPr>
          <w:tblCellSpacing w:w="36" w:type="dxa"/>
          <w:jc w:val="center"/>
        </w:trPr>
        <w:tc>
          <w:tcPr>
            <w:tcW w:w="10328" w:type="dxa"/>
            <w:gridSpan w:val="2"/>
          </w:tcPr>
          <w:p w14:paraId="115A6B6E" w14:textId="25659A80" w:rsidR="00B851DB" w:rsidRPr="00410BCA" w:rsidRDefault="00B851DB" w:rsidP="001F7E54">
            <w:pPr>
              <w:spacing w:line="360" w:lineRule="atLeast"/>
              <w:ind w:left="288" w:hanging="288"/>
              <w:rPr>
                <w:sz w:val="24"/>
                <w:szCs w:val="24"/>
                <w:lang w:val="en-GB"/>
              </w:rPr>
            </w:pPr>
            <w:r w:rsidRPr="00410BCA">
              <w:rPr>
                <w:color w:val="222222"/>
                <w:sz w:val="24"/>
                <w:szCs w:val="24"/>
                <w:shd w:val="clear" w:color="auto" w:fill="FFFFFF"/>
                <w:lang w:val="en-GB"/>
              </w:rPr>
              <w:t>Heide, J.</w:t>
            </w:r>
            <w:r w:rsidR="00A5532F" w:rsidRPr="00410BCA">
              <w:rPr>
                <w:color w:val="222222"/>
                <w:sz w:val="24"/>
                <w:szCs w:val="24"/>
                <w:shd w:val="clear" w:color="auto" w:fill="FFFFFF"/>
                <w:lang w:val="en-GB"/>
              </w:rPr>
              <w:t xml:space="preserve"> </w:t>
            </w:r>
            <w:r w:rsidRPr="00410BCA">
              <w:rPr>
                <w:color w:val="222222"/>
                <w:sz w:val="24"/>
                <w:szCs w:val="24"/>
                <w:shd w:val="clear" w:color="auto" w:fill="FFFFFF"/>
                <w:lang w:val="en-GB"/>
              </w:rPr>
              <w:t xml:space="preserve">B. </w:t>
            </w:r>
            <w:r w:rsidR="00A5532F" w:rsidRPr="00410BCA">
              <w:rPr>
                <w:color w:val="222222"/>
                <w:sz w:val="24"/>
                <w:szCs w:val="24"/>
                <w:shd w:val="clear" w:color="auto" w:fill="FFFFFF"/>
                <w:lang w:val="en-GB"/>
              </w:rPr>
              <w:t>(</w:t>
            </w:r>
            <w:r w:rsidRPr="00410BCA">
              <w:rPr>
                <w:color w:val="222222"/>
                <w:sz w:val="24"/>
                <w:szCs w:val="24"/>
                <w:shd w:val="clear" w:color="auto" w:fill="FFFFFF"/>
                <w:lang w:val="en-GB"/>
              </w:rPr>
              <w:t>1994</w:t>
            </w:r>
            <w:r w:rsidR="00A5532F" w:rsidRPr="00410BCA">
              <w:rPr>
                <w:color w:val="222222"/>
                <w:sz w:val="24"/>
                <w:szCs w:val="24"/>
                <w:shd w:val="clear" w:color="auto" w:fill="FFFFFF"/>
                <w:lang w:val="en-GB"/>
              </w:rPr>
              <w:t>)</w:t>
            </w:r>
            <w:r w:rsidRPr="00410BCA">
              <w:rPr>
                <w:color w:val="222222"/>
                <w:sz w:val="24"/>
                <w:szCs w:val="24"/>
                <w:shd w:val="clear" w:color="auto" w:fill="FFFFFF"/>
                <w:lang w:val="en-GB"/>
              </w:rPr>
              <w:t>. Interorganizational governance in marketing channels.</w:t>
            </w:r>
            <w:r w:rsidRPr="00410BCA">
              <w:rPr>
                <w:iCs/>
                <w:color w:val="222222"/>
                <w:sz w:val="24"/>
                <w:szCs w:val="24"/>
                <w:shd w:val="clear" w:color="auto" w:fill="FFFFFF"/>
                <w:lang w:val="en-GB"/>
              </w:rPr>
              <w:t xml:space="preserve"> </w:t>
            </w:r>
            <w:r w:rsidRPr="00C265C3">
              <w:rPr>
                <w:i/>
                <w:iCs/>
                <w:color w:val="222222"/>
                <w:shd w:val="clear" w:color="auto" w:fill="FFFFFF"/>
                <w:lang w:val="en-GB"/>
              </w:rPr>
              <w:t>Journal of Marketing</w:t>
            </w:r>
            <w:r w:rsidRPr="00410BCA">
              <w:rPr>
                <w:color w:val="222222"/>
                <w:sz w:val="24"/>
                <w:szCs w:val="24"/>
                <w:shd w:val="clear" w:color="auto" w:fill="FFFFFF"/>
                <w:lang w:val="en-GB"/>
              </w:rPr>
              <w:t xml:space="preserve">, </w:t>
            </w:r>
            <w:r w:rsidRPr="00C265C3">
              <w:rPr>
                <w:i/>
                <w:color w:val="222222"/>
                <w:shd w:val="clear" w:color="auto" w:fill="FFFFFF"/>
                <w:lang w:val="en-GB"/>
              </w:rPr>
              <w:t>58</w:t>
            </w:r>
            <w:r w:rsidRPr="00410BCA">
              <w:rPr>
                <w:color w:val="222222"/>
                <w:sz w:val="24"/>
                <w:szCs w:val="24"/>
                <w:shd w:val="clear" w:color="auto" w:fill="FFFFFF"/>
                <w:lang w:val="en-GB"/>
              </w:rPr>
              <w:t>(1), 71</w:t>
            </w:r>
            <w:r w:rsidR="00A5532F" w:rsidRPr="00410BCA">
              <w:rPr>
                <w:color w:val="000000"/>
                <w:sz w:val="24"/>
                <w:szCs w:val="24"/>
                <w:lang w:val="en-GB"/>
              </w:rPr>
              <w:t>–</w:t>
            </w:r>
            <w:r w:rsidRPr="00410BCA">
              <w:rPr>
                <w:color w:val="222222"/>
                <w:sz w:val="24"/>
                <w:szCs w:val="24"/>
                <w:shd w:val="clear" w:color="auto" w:fill="FFFFFF"/>
                <w:lang w:val="en-GB"/>
              </w:rPr>
              <w:t>85.</w:t>
            </w:r>
          </w:p>
        </w:tc>
      </w:tr>
      <w:tr w:rsidR="00B851DB" w:rsidRPr="00410BCA" w14:paraId="68C42B79" w14:textId="77777777" w:rsidTr="00722AE3">
        <w:trPr>
          <w:tblCellSpacing w:w="36" w:type="dxa"/>
          <w:jc w:val="center"/>
        </w:trPr>
        <w:tc>
          <w:tcPr>
            <w:tcW w:w="10328" w:type="dxa"/>
            <w:gridSpan w:val="2"/>
          </w:tcPr>
          <w:p w14:paraId="42699D4B" w14:textId="06FF5E70" w:rsidR="00B851DB" w:rsidRPr="00410BCA" w:rsidRDefault="00B851DB" w:rsidP="001F7E54">
            <w:pPr>
              <w:spacing w:line="360" w:lineRule="atLeast"/>
              <w:ind w:left="288" w:hanging="288"/>
              <w:rPr>
                <w:sz w:val="24"/>
                <w:szCs w:val="24"/>
                <w:lang w:val="en-GB"/>
              </w:rPr>
            </w:pPr>
            <w:r w:rsidRPr="00410BCA">
              <w:rPr>
                <w:sz w:val="24"/>
                <w:szCs w:val="24"/>
                <w:lang w:val="en-GB"/>
              </w:rPr>
              <w:t>Hoang, H.</w:t>
            </w:r>
            <w:r w:rsidR="00A5532F" w:rsidRPr="00410BCA">
              <w:rPr>
                <w:sz w:val="24"/>
                <w:szCs w:val="24"/>
                <w:lang w:val="en-GB"/>
              </w:rPr>
              <w:t>, &amp;</w:t>
            </w:r>
            <w:r w:rsidRPr="00410BCA">
              <w:rPr>
                <w:sz w:val="24"/>
                <w:szCs w:val="24"/>
                <w:lang w:val="en-GB"/>
              </w:rPr>
              <w:t xml:space="preserve"> Antoncic, B. </w:t>
            </w:r>
            <w:r w:rsidR="00A5532F" w:rsidRPr="00410BCA">
              <w:rPr>
                <w:sz w:val="24"/>
                <w:szCs w:val="24"/>
                <w:lang w:val="en-GB"/>
              </w:rPr>
              <w:t>(</w:t>
            </w:r>
            <w:r w:rsidRPr="00410BCA">
              <w:rPr>
                <w:sz w:val="24"/>
                <w:szCs w:val="24"/>
                <w:lang w:val="en-GB"/>
              </w:rPr>
              <w:t>2003</w:t>
            </w:r>
            <w:r w:rsidR="00A5532F" w:rsidRPr="00410BCA">
              <w:rPr>
                <w:sz w:val="24"/>
                <w:szCs w:val="24"/>
                <w:lang w:val="en-GB"/>
              </w:rPr>
              <w:t>)</w:t>
            </w:r>
            <w:r w:rsidRPr="00410BCA">
              <w:rPr>
                <w:sz w:val="24"/>
                <w:szCs w:val="24"/>
                <w:lang w:val="en-GB"/>
              </w:rPr>
              <w:t xml:space="preserve">. Network-based research in entrepreneurship. A critical review. </w:t>
            </w:r>
            <w:r w:rsidRPr="00C265C3">
              <w:rPr>
                <w:i/>
                <w:lang w:val="en-GB"/>
              </w:rPr>
              <w:t>Journal of Business Venturing</w:t>
            </w:r>
            <w:r w:rsidRPr="00410BCA">
              <w:rPr>
                <w:sz w:val="24"/>
                <w:szCs w:val="24"/>
                <w:lang w:val="en-GB"/>
              </w:rPr>
              <w:t xml:space="preserve">, </w:t>
            </w:r>
            <w:r w:rsidRPr="00C265C3">
              <w:rPr>
                <w:i/>
                <w:lang w:val="en-GB"/>
              </w:rPr>
              <w:t>18</w:t>
            </w:r>
            <w:r w:rsidRPr="00410BCA">
              <w:rPr>
                <w:sz w:val="24"/>
                <w:szCs w:val="24"/>
                <w:lang w:val="en-GB"/>
              </w:rPr>
              <w:t>, 165</w:t>
            </w:r>
            <w:r w:rsidR="00A5532F" w:rsidRPr="00410BCA">
              <w:rPr>
                <w:color w:val="000000"/>
                <w:sz w:val="24"/>
                <w:szCs w:val="24"/>
                <w:lang w:val="en-GB"/>
              </w:rPr>
              <w:t>–</w:t>
            </w:r>
            <w:r w:rsidRPr="00410BCA">
              <w:rPr>
                <w:sz w:val="24"/>
                <w:szCs w:val="24"/>
                <w:lang w:val="en-GB"/>
              </w:rPr>
              <w:t>187.</w:t>
            </w:r>
          </w:p>
        </w:tc>
      </w:tr>
      <w:tr w:rsidR="00B851DB" w:rsidRPr="00410BCA" w14:paraId="3BBADB87" w14:textId="77777777" w:rsidTr="00722AE3">
        <w:trPr>
          <w:tblCellSpacing w:w="36" w:type="dxa"/>
          <w:jc w:val="center"/>
        </w:trPr>
        <w:tc>
          <w:tcPr>
            <w:tcW w:w="10328" w:type="dxa"/>
            <w:gridSpan w:val="2"/>
          </w:tcPr>
          <w:p w14:paraId="48C4AA02" w14:textId="0DD691AF" w:rsidR="00B851DB" w:rsidRPr="00410BCA" w:rsidRDefault="00B851DB" w:rsidP="005E2C22">
            <w:pPr>
              <w:spacing w:line="360" w:lineRule="atLeast"/>
              <w:ind w:left="288" w:hanging="288"/>
              <w:rPr>
                <w:rFonts w:eastAsia="MS Mincho"/>
                <w:sz w:val="24"/>
                <w:szCs w:val="24"/>
                <w:lang w:val="en-GB"/>
              </w:rPr>
            </w:pPr>
            <w:r w:rsidRPr="00410BCA">
              <w:rPr>
                <w:rFonts w:eastAsia="MS Mincho"/>
                <w:sz w:val="24"/>
                <w:szCs w:val="24"/>
                <w:lang w:val="en-GB"/>
              </w:rPr>
              <w:t>House, R.</w:t>
            </w:r>
            <w:r w:rsidR="00A5532F" w:rsidRPr="00410BCA">
              <w:rPr>
                <w:rFonts w:eastAsia="MS Mincho"/>
                <w:sz w:val="24"/>
                <w:szCs w:val="24"/>
                <w:lang w:val="en-GB"/>
              </w:rPr>
              <w:t xml:space="preserve"> </w:t>
            </w:r>
            <w:r w:rsidRPr="00410BCA">
              <w:rPr>
                <w:rFonts w:eastAsia="MS Mincho"/>
                <w:sz w:val="24"/>
                <w:szCs w:val="24"/>
                <w:lang w:val="en-GB"/>
              </w:rPr>
              <w:t xml:space="preserve">J., </w:t>
            </w:r>
            <w:r w:rsidR="00A5532F" w:rsidRPr="00410BCA">
              <w:rPr>
                <w:rFonts w:eastAsia="MS Mincho"/>
                <w:sz w:val="24"/>
                <w:szCs w:val="24"/>
                <w:lang w:val="en-GB"/>
              </w:rPr>
              <w:t xml:space="preserve">&amp; </w:t>
            </w:r>
            <w:r w:rsidRPr="00410BCA">
              <w:rPr>
                <w:sz w:val="24"/>
                <w:szCs w:val="24"/>
                <w:lang w:val="en-GB"/>
              </w:rPr>
              <w:t>Rizzo, J.</w:t>
            </w:r>
            <w:r w:rsidR="00A5532F" w:rsidRPr="00410BCA">
              <w:rPr>
                <w:sz w:val="24"/>
                <w:szCs w:val="24"/>
                <w:lang w:val="en-GB"/>
              </w:rPr>
              <w:t xml:space="preserve"> </w:t>
            </w:r>
            <w:r w:rsidRPr="00410BCA">
              <w:rPr>
                <w:sz w:val="24"/>
                <w:szCs w:val="24"/>
                <w:lang w:val="en-GB"/>
              </w:rPr>
              <w:t xml:space="preserve">R. </w:t>
            </w:r>
            <w:r w:rsidR="00A5532F" w:rsidRPr="00410BCA">
              <w:rPr>
                <w:sz w:val="24"/>
                <w:szCs w:val="24"/>
                <w:lang w:val="en-GB"/>
              </w:rPr>
              <w:t>(</w:t>
            </w:r>
            <w:r w:rsidRPr="00410BCA">
              <w:rPr>
                <w:sz w:val="24"/>
                <w:szCs w:val="24"/>
                <w:lang w:val="en-GB"/>
              </w:rPr>
              <w:t>1972</w:t>
            </w:r>
            <w:r w:rsidR="00A5532F" w:rsidRPr="00410BCA">
              <w:rPr>
                <w:sz w:val="24"/>
                <w:szCs w:val="24"/>
                <w:lang w:val="en-GB"/>
              </w:rPr>
              <w:t>)</w:t>
            </w:r>
            <w:r w:rsidRPr="00410BCA">
              <w:rPr>
                <w:sz w:val="24"/>
                <w:szCs w:val="24"/>
                <w:lang w:val="en-GB"/>
              </w:rPr>
              <w:t xml:space="preserve">. Role conflict and ambiguity as critical variables in a model of organizational behavior. </w:t>
            </w:r>
            <w:r w:rsidRPr="00C265C3">
              <w:rPr>
                <w:i/>
                <w:iCs/>
                <w:lang w:val="en-GB"/>
              </w:rPr>
              <w:t>Organizational Behavior and Human Performance</w:t>
            </w:r>
            <w:r w:rsidRPr="00410BCA">
              <w:rPr>
                <w:iCs/>
                <w:sz w:val="24"/>
                <w:szCs w:val="24"/>
                <w:lang w:val="en-GB"/>
              </w:rPr>
              <w:t xml:space="preserve">, </w:t>
            </w:r>
            <w:r w:rsidRPr="00C265C3">
              <w:rPr>
                <w:i/>
                <w:iCs/>
                <w:lang w:val="en-GB"/>
              </w:rPr>
              <w:t>7</w:t>
            </w:r>
            <w:r w:rsidRPr="00410BCA">
              <w:rPr>
                <w:iCs/>
                <w:sz w:val="24"/>
                <w:szCs w:val="24"/>
                <w:lang w:val="en-GB"/>
              </w:rPr>
              <w:t>(3), 467</w:t>
            </w:r>
            <w:r w:rsidR="00A5532F" w:rsidRPr="00410BCA">
              <w:rPr>
                <w:color w:val="000000"/>
                <w:sz w:val="24"/>
                <w:szCs w:val="24"/>
                <w:lang w:val="en-GB"/>
              </w:rPr>
              <w:t>–</w:t>
            </w:r>
            <w:r w:rsidRPr="00410BCA">
              <w:rPr>
                <w:sz w:val="24"/>
                <w:szCs w:val="24"/>
                <w:lang w:val="en-GB"/>
              </w:rPr>
              <w:t>505.</w:t>
            </w:r>
          </w:p>
        </w:tc>
      </w:tr>
      <w:tr w:rsidR="00B851DB" w:rsidRPr="00410BCA" w14:paraId="1E9B3AC0" w14:textId="77777777" w:rsidTr="00722AE3">
        <w:trPr>
          <w:trHeight w:val="630"/>
          <w:tblCellSpacing w:w="36" w:type="dxa"/>
          <w:jc w:val="center"/>
        </w:trPr>
        <w:tc>
          <w:tcPr>
            <w:tcW w:w="10328" w:type="dxa"/>
            <w:gridSpan w:val="2"/>
          </w:tcPr>
          <w:p w14:paraId="0A84AADB" w14:textId="7B9F9361" w:rsidR="00B851DB" w:rsidRPr="00410BCA" w:rsidRDefault="00B851DB" w:rsidP="001F7E54">
            <w:pPr>
              <w:spacing w:line="360" w:lineRule="atLeast"/>
              <w:ind w:left="288" w:hanging="288"/>
              <w:rPr>
                <w:color w:val="000000"/>
                <w:sz w:val="24"/>
                <w:szCs w:val="24"/>
                <w:lang w:val="en-GB"/>
              </w:rPr>
            </w:pPr>
            <w:r w:rsidRPr="00410BCA">
              <w:rPr>
                <w:sz w:val="24"/>
                <w:szCs w:val="24"/>
                <w:lang w:val="en-GB"/>
              </w:rPr>
              <w:t xml:space="preserve">Jackson, S., </w:t>
            </w:r>
            <w:r w:rsidR="00A5532F" w:rsidRPr="00410BCA">
              <w:rPr>
                <w:sz w:val="24"/>
                <w:szCs w:val="24"/>
                <w:lang w:val="en-GB"/>
              </w:rPr>
              <w:t xml:space="preserve">&amp; </w:t>
            </w:r>
            <w:r w:rsidRPr="00410BCA">
              <w:rPr>
                <w:sz w:val="24"/>
                <w:szCs w:val="24"/>
                <w:lang w:val="en-GB"/>
              </w:rPr>
              <w:t xml:space="preserve">Schuler, R. </w:t>
            </w:r>
            <w:r w:rsidR="00A5532F" w:rsidRPr="00410BCA">
              <w:rPr>
                <w:sz w:val="24"/>
                <w:szCs w:val="24"/>
                <w:lang w:val="en-GB"/>
              </w:rPr>
              <w:t>(</w:t>
            </w:r>
            <w:r w:rsidRPr="00410BCA">
              <w:rPr>
                <w:sz w:val="24"/>
                <w:szCs w:val="24"/>
                <w:lang w:val="en-GB"/>
              </w:rPr>
              <w:t>1985</w:t>
            </w:r>
            <w:r w:rsidR="00A5532F" w:rsidRPr="00410BCA">
              <w:rPr>
                <w:sz w:val="24"/>
                <w:szCs w:val="24"/>
                <w:lang w:val="en-GB"/>
              </w:rPr>
              <w:t>)</w:t>
            </w:r>
            <w:r w:rsidRPr="00410BCA">
              <w:rPr>
                <w:sz w:val="24"/>
                <w:szCs w:val="24"/>
                <w:lang w:val="en-GB"/>
              </w:rPr>
              <w:t xml:space="preserve">. A meta-analysis and conceptual critique of research on role ambiguity and role conflict in the work setting. </w:t>
            </w:r>
            <w:r w:rsidRPr="00C265C3">
              <w:rPr>
                <w:i/>
                <w:lang w:val="en-GB"/>
              </w:rPr>
              <w:t>Organizational Behavior and Human Decision Processes</w:t>
            </w:r>
            <w:r w:rsidRPr="00410BCA">
              <w:rPr>
                <w:sz w:val="24"/>
                <w:szCs w:val="24"/>
                <w:lang w:val="en-GB"/>
              </w:rPr>
              <w:t xml:space="preserve">, </w:t>
            </w:r>
            <w:r w:rsidRPr="00C265C3">
              <w:rPr>
                <w:i/>
                <w:lang w:val="en-GB"/>
              </w:rPr>
              <w:t>36</w:t>
            </w:r>
            <w:r w:rsidRPr="00410BCA">
              <w:rPr>
                <w:sz w:val="24"/>
                <w:szCs w:val="24"/>
                <w:lang w:val="en-GB"/>
              </w:rPr>
              <w:t>(3), 16</w:t>
            </w:r>
            <w:r w:rsidR="00A5532F" w:rsidRPr="00410BCA">
              <w:rPr>
                <w:color w:val="000000"/>
                <w:sz w:val="24"/>
                <w:szCs w:val="24"/>
                <w:lang w:val="en-GB"/>
              </w:rPr>
              <w:t>–</w:t>
            </w:r>
            <w:r w:rsidRPr="00410BCA">
              <w:rPr>
                <w:sz w:val="24"/>
                <w:szCs w:val="24"/>
                <w:lang w:val="en-GB"/>
              </w:rPr>
              <w:t>78.</w:t>
            </w:r>
          </w:p>
        </w:tc>
      </w:tr>
      <w:tr w:rsidR="00B851DB" w:rsidRPr="00410BCA" w14:paraId="08CC21E0" w14:textId="77777777" w:rsidTr="00722AE3">
        <w:trPr>
          <w:tblCellSpacing w:w="36" w:type="dxa"/>
          <w:jc w:val="center"/>
        </w:trPr>
        <w:tc>
          <w:tcPr>
            <w:tcW w:w="10328" w:type="dxa"/>
            <w:gridSpan w:val="2"/>
          </w:tcPr>
          <w:p w14:paraId="44298B27" w14:textId="33E5E1E8" w:rsidR="00B851DB" w:rsidRPr="00410BCA" w:rsidRDefault="00B851DB" w:rsidP="001F7E54">
            <w:pPr>
              <w:spacing w:line="360" w:lineRule="atLeast"/>
              <w:ind w:left="288" w:hanging="288"/>
              <w:rPr>
                <w:sz w:val="24"/>
                <w:szCs w:val="24"/>
                <w:lang w:val="en-GB"/>
              </w:rPr>
            </w:pPr>
            <w:r w:rsidRPr="00410BCA">
              <w:rPr>
                <w:sz w:val="24"/>
                <w:szCs w:val="24"/>
                <w:lang w:val="en-GB"/>
              </w:rPr>
              <w:t>Jacobides, M.</w:t>
            </w:r>
            <w:r w:rsidR="00A5532F" w:rsidRPr="00410BCA">
              <w:rPr>
                <w:sz w:val="24"/>
                <w:szCs w:val="24"/>
                <w:lang w:val="en-GB"/>
              </w:rPr>
              <w:t xml:space="preserve"> </w:t>
            </w:r>
            <w:r w:rsidRPr="00410BCA">
              <w:rPr>
                <w:sz w:val="24"/>
                <w:szCs w:val="24"/>
                <w:lang w:val="en-GB"/>
              </w:rPr>
              <w:t xml:space="preserve">G., </w:t>
            </w:r>
            <w:r w:rsidR="00A5532F" w:rsidRPr="00410BCA">
              <w:rPr>
                <w:sz w:val="24"/>
                <w:szCs w:val="24"/>
                <w:lang w:val="en-GB"/>
              </w:rPr>
              <w:t xml:space="preserve">&amp; </w:t>
            </w:r>
            <w:r w:rsidRPr="00410BCA">
              <w:rPr>
                <w:sz w:val="24"/>
                <w:szCs w:val="24"/>
                <w:lang w:val="en-GB"/>
              </w:rPr>
              <w:t>Croson, D.</w:t>
            </w:r>
            <w:r w:rsidR="00A5532F" w:rsidRPr="00410BCA">
              <w:rPr>
                <w:sz w:val="24"/>
                <w:szCs w:val="24"/>
                <w:lang w:val="en-GB"/>
              </w:rPr>
              <w:t xml:space="preserve"> </w:t>
            </w:r>
            <w:r w:rsidRPr="00410BCA">
              <w:rPr>
                <w:sz w:val="24"/>
                <w:szCs w:val="24"/>
                <w:lang w:val="en-GB"/>
              </w:rPr>
              <w:t xml:space="preserve">C. </w:t>
            </w:r>
            <w:r w:rsidR="00A5532F" w:rsidRPr="00410BCA">
              <w:rPr>
                <w:sz w:val="24"/>
                <w:szCs w:val="24"/>
                <w:lang w:val="en-GB"/>
              </w:rPr>
              <w:t>(</w:t>
            </w:r>
            <w:r w:rsidRPr="00410BCA">
              <w:rPr>
                <w:sz w:val="24"/>
                <w:szCs w:val="24"/>
                <w:lang w:val="en-GB"/>
              </w:rPr>
              <w:t>2001</w:t>
            </w:r>
            <w:r w:rsidR="00A5532F" w:rsidRPr="00410BCA">
              <w:rPr>
                <w:sz w:val="24"/>
                <w:szCs w:val="24"/>
                <w:lang w:val="en-GB"/>
              </w:rPr>
              <w:t>)</w:t>
            </w:r>
            <w:r w:rsidRPr="00410BCA">
              <w:rPr>
                <w:sz w:val="24"/>
                <w:szCs w:val="24"/>
                <w:lang w:val="en-GB"/>
              </w:rPr>
              <w:t xml:space="preserve">. Information policy: Shaping the value of agency relationships. </w:t>
            </w:r>
            <w:r w:rsidRPr="00C265C3">
              <w:rPr>
                <w:i/>
                <w:lang w:val="en-GB"/>
              </w:rPr>
              <w:t>Academy of Management Review</w:t>
            </w:r>
            <w:r w:rsidRPr="00410BCA">
              <w:rPr>
                <w:sz w:val="24"/>
                <w:szCs w:val="24"/>
                <w:lang w:val="en-GB"/>
              </w:rPr>
              <w:t xml:space="preserve">, </w:t>
            </w:r>
            <w:r w:rsidRPr="00C265C3">
              <w:rPr>
                <w:i/>
                <w:lang w:val="en-GB"/>
              </w:rPr>
              <w:t>26</w:t>
            </w:r>
            <w:r w:rsidRPr="00410BCA">
              <w:rPr>
                <w:sz w:val="24"/>
                <w:szCs w:val="24"/>
                <w:lang w:val="en-GB"/>
              </w:rPr>
              <w:t>(2), 202</w:t>
            </w:r>
            <w:r w:rsidR="00A5532F" w:rsidRPr="00410BCA">
              <w:rPr>
                <w:color w:val="000000"/>
                <w:sz w:val="24"/>
                <w:szCs w:val="24"/>
                <w:lang w:val="en-GB"/>
              </w:rPr>
              <w:t>–</w:t>
            </w:r>
            <w:r w:rsidRPr="00410BCA">
              <w:rPr>
                <w:sz w:val="24"/>
                <w:szCs w:val="24"/>
                <w:lang w:val="en-GB"/>
              </w:rPr>
              <w:t>223.</w:t>
            </w:r>
          </w:p>
        </w:tc>
      </w:tr>
      <w:tr w:rsidR="00B851DB" w:rsidRPr="00410BCA" w14:paraId="1543F388" w14:textId="77777777" w:rsidTr="00722AE3">
        <w:trPr>
          <w:tblCellSpacing w:w="36" w:type="dxa"/>
          <w:jc w:val="center"/>
        </w:trPr>
        <w:tc>
          <w:tcPr>
            <w:tcW w:w="10328" w:type="dxa"/>
            <w:gridSpan w:val="2"/>
          </w:tcPr>
          <w:p w14:paraId="1A3C4586" w14:textId="151849E4" w:rsidR="00B851DB" w:rsidRPr="00410BCA" w:rsidRDefault="00B851DB" w:rsidP="005E2C22">
            <w:pPr>
              <w:spacing w:line="360" w:lineRule="atLeast"/>
              <w:ind w:left="288" w:hanging="288"/>
              <w:rPr>
                <w:rFonts w:eastAsia="MS Mincho"/>
                <w:sz w:val="24"/>
                <w:szCs w:val="24"/>
                <w:lang w:val="en-GB"/>
              </w:rPr>
            </w:pPr>
            <w:r w:rsidRPr="00AB5D0A">
              <w:rPr>
                <w:color w:val="000000"/>
                <w:sz w:val="24"/>
                <w:szCs w:val="24"/>
                <w:lang w:val="fi-FI"/>
              </w:rPr>
              <w:t>Jemison, D.</w:t>
            </w:r>
            <w:r w:rsidR="00A5532F" w:rsidRPr="00AB5D0A">
              <w:rPr>
                <w:color w:val="000000"/>
                <w:sz w:val="24"/>
                <w:szCs w:val="24"/>
                <w:lang w:val="fi-FI"/>
              </w:rPr>
              <w:t xml:space="preserve"> </w:t>
            </w:r>
            <w:r w:rsidRPr="00AB5D0A">
              <w:rPr>
                <w:color w:val="000000"/>
                <w:sz w:val="24"/>
                <w:szCs w:val="24"/>
                <w:lang w:val="fi-FI"/>
              </w:rPr>
              <w:t xml:space="preserve">B., </w:t>
            </w:r>
            <w:r w:rsidR="00A5532F" w:rsidRPr="00AB5D0A">
              <w:rPr>
                <w:color w:val="000000"/>
                <w:sz w:val="24"/>
                <w:szCs w:val="24"/>
                <w:lang w:val="fi-FI"/>
              </w:rPr>
              <w:t xml:space="preserve">&amp; </w:t>
            </w:r>
            <w:r w:rsidRPr="00AB5D0A">
              <w:rPr>
                <w:color w:val="000000"/>
                <w:sz w:val="24"/>
                <w:szCs w:val="24"/>
                <w:lang w:val="fi-FI"/>
              </w:rPr>
              <w:t>Sitkin, S.</w:t>
            </w:r>
            <w:r w:rsidR="00A5532F" w:rsidRPr="00AB5D0A">
              <w:rPr>
                <w:color w:val="000000"/>
                <w:sz w:val="24"/>
                <w:szCs w:val="24"/>
                <w:lang w:val="fi-FI"/>
              </w:rPr>
              <w:t xml:space="preserve"> </w:t>
            </w:r>
            <w:r w:rsidRPr="00AB5D0A">
              <w:rPr>
                <w:color w:val="000000"/>
                <w:sz w:val="24"/>
                <w:szCs w:val="24"/>
                <w:lang w:val="fi-FI"/>
              </w:rPr>
              <w:t xml:space="preserve">B. </w:t>
            </w:r>
            <w:r w:rsidR="00A5532F" w:rsidRPr="00AB5D0A">
              <w:rPr>
                <w:color w:val="000000"/>
                <w:sz w:val="24"/>
                <w:szCs w:val="24"/>
                <w:lang w:val="fi-FI"/>
              </w:rPr>
              <w:t>(</w:t>
            </w:r>
            <w:r w:rsidRPr="00AB5D0A">
              <w:rPr>
                <w:color w:val="000000"/>
                <w:sz w:val="24"/>
                <w:szCs w:val="24"/>
                <w:lang w:val="fi-FI"/>
              </w:rPr>
              <w:t>1986</w:t>
            </w:r>
            <w:r w:rsidR="00A5532F" w:rsidRPr="00AB5D0A">
              <w:rPr>
                <w:color w:val="000000"/>
                <w:sz w:val="24"/>
                <w:szCs w:val="24"/>
                <w:lang w:val="fi-FI"/>
              </w:rPr>
              <w:t>)</w:t>
            </w:r>
            <w:r w:rsidRPr="00AB5D0A">
              <w:rPr>
                <w:color w:val="000000"/>
                <w:sz w:val="24"/>
                <w:szCs w:val="24"/>
                <w:lang w:val="fi-FI"/>
              </w:rPr>
              <w:t xml:space="preserve">. </w:t>
            </w:r>
            <w:r w:rsidRPr="00410BCA">
              <w:rPr>
                <w:color w:val="000000"/>
                <w:sz w:val="24"/>
                <w:szCs w:val="24"/>
                <w:lang w:val="en-GB"/>
              </w:rPr>
              <w:t xml:space="preserve">Corporate acquisitions: A process perspective. </w:t>
            </w:r>
            <w:r w:rsidRPr="00C265C3">
              <w:rPr>
                <w:i/>
                <w:color w:val="000000"/>
                <w:lang w:val="en-GB"/>
              </w:rPr>
              <w:t>Academy of Management Review</w:t>
            </w:r>
            <w:r w:rsidRPr="00410BCA">
              <w:rPr>
                <w:color w:val="000000"/>
                <w:sz w:val="24"/>
                <w:szCs w:val="24"/>
                <w:lang w:val="en-GB"/>
              </w:rPr>
              <w:t xml:space="preserve">, </w:t>
            </w:r>
            <w:r w:rsidRPr="00C265C3">
              <w:rPr>
                <w:i/>
                <w:color w:val="000000"/>
                <w:lang w:val="en-GB"/>
              </w:rPr>
              <w:t>11</w:t>
            </w:r>
            <w:r w:rsidRPr="00410BCA">
              <w:rPr>
                <w:color w:val="000000"/>
                <w:sz w:val="24"/>
                <w:szCs w:val="24"/>
                <w:lang w:val="en-GB"/>
              </w:rPr>
              <w:t>(1), 145</w:t>
            </w:r>
            <w:r w:rsidR="00A5532F" w:rsidRPr="00410BCA">
              <w:rPr>
                <w:color w:val="000000"/>
                <w:sz w:val="24"/>
                <w:szCs w:val="24"/>
                <w:lang w:val="en-GB"/>
              </w:rPr>
              <w:t>–</w:t>
            </w:r>
            <w:r w:rsidRPr="00410BCA">
              <w:rPr>
                <w:color w:val="000000"/>
                <w:sz w:val="24"/>
                <w:szCs w:val="24"/>
                <w:lang w:val="en-GB"/>
              </w:rPr>
              <w:t>163.</w:t>
            </w:r>
          </w:p>
        </w:tc>
      </w:tr>
      <w:tr w:rsidR="00B851DB" w:rsidRPr="00410BCA" w14:paraId="0D162ECC" w14:textId="77777777" w:rsidTr="00722AE3">
        <w:trPr>
          <w:tblCellSpacing w:w="36" w:type="dxa"/>
          <w:jc w:val="center"/>
        </w:trPr>
        <w:tc>
          <w:tcPr>
            <w:tcW w:w="10328" w:type="dxa"/>
            <w:gridSpan w:val="2"/>
          </w:tcPr>
          <w:p w14:paraId="6AE277AE" w14:textId="623E4535" w:rsidR="00B851DB" w:rsidRPr="00410BCA" w:rsidRDefault="00B851DB" w:rsidP="00BB20DA">
            <w:pPr>
              <w:spacing w:line="360" w:lineRule="atLeast"/>
              <w:ind w:left="288" w:hanging="288"/>
              <w:rPr>
                <w:sz w:val="24"/>
                <w:szCs w:val="24"/>
                <w:lang w:val="en-GB"/>
              </w:rPr>
            </w:pPr>
            <w:r w:rsidRPr="00410BCA">
              <w:rPr>
                <w:sz w:val="24"/>
                <w:szCs w:val="24"/>
                <w:lang w:val="en-GB"/>
              </w:rPr>
              <w:t xml:space="preserve">Jensen, M., </w:t>
            </w:r>
            <w:r w:rsidR="002E4CBD" w:rsidRPr="00410BCA">
              <w:rPr>
                <w:sz w:val="24"/>
                <w:szCs w:val="24"/>
                <w:lang w:val="en-GB"/>
              </w:rPr>
              <w:t xml:space="preserve">&amp; </w:t>
            </w:r>
            <w:r w:rsidRPr="00410BCA">
              <w:rPr>
                <w:sz w:val="24"/>
                <w:szCs w:val="24"/>
                <w:lang w:val="en-GB"/>
              </w:rPr>
              <w:t xml:space="preserve">Meckling, W. </w:t>
            </w:r>
            <w:r w:rsidR="002E4CBD" w:rsidRPr="00410BCA">
              <w:rPr>
                <w:sz w:val="24"/>
                <w:szCs w:val="24"/>
                <w:lang w:val="en-GB"/>
              </w:rPr>
              <w:t>(</w:t>
            </w:r>
            <w:r w:rsidRPr="00410BCA">
              <w:rPr>
                <w:sz w:val="24"/>
                <w:szCs w:val="24"/>
                <w:lang w:val="en-GB"/>
              </w:rPr>
              <w:t>1991</w:t>
            </w:r>
            <w:r w:rsidR="002E4CBD" w:rsidRPr="00410BCA">
              <w:rPr>
                <w:sz w:val="24"/>
                <w:szCs w:val="24"/>
                <w:lang w:val="en-GB"/>
              </w:rPr>
              <w:t>)</w:t>
            </w:r>
            <w:r w:rsidRPr="00410BCA">
              <w:rPr>
                <w:sz w:val="24"/>
                <w:szCs w:val="24"/>
                <w:lang w:val="en-GB"/>
              </w:rPr>
              <w:t xml:space="preserve">. Specific and general knowledge, and organizational structure. </w:t>
            </w:r>
            <w:r w:rsidR="002E4CBD" w:rsidRPr="00410BCA">
              <w:rPr>
                <w:sz w:val="24"/>
                <w:szCs w:val="24"/>
                <w:lang w:val="en-GB"/>
              </w:rPr>
              <w:t>In</w:t>
            </w:r>
            <w:r w:rsidRPr="00410BCA">
              <w:rPr>
                <w:sz w:val="24"/>
                <w:szCs w:val="24"/>
                <w:lang w:val="en-GB"/>
              </w:rPr>
              <w:t xml:space="preserve"> </w:t>
            </w:r>
            <w:r w:rsidR="002E4CBD" w:rsidRPr="00410BCA">
              <w:rPr>
                <w:sz w:val="24"/>
                <w:szCs w:val="24"/>
                <w:lang w:val="en-GB"/>
              </w:rPr>
              <w:t xml:space="preserve">L. </w:t>
            </w:r>
            <w:r w:rsidRPr="00410BCA">
              <w:rPr>
                <w:sz w:val="24"/>
                <w:szCs w:val="24"/>
                <w:lang w:val="en-GB"/>
              </w:rPr>
              <w:t>Werin</w:t>
            </w:r>
            <w:r w:rsidR="002E4CBD" w:rsidRPr="00410BCA">
              <w:rPr>
                <w:sz w:val="24"/>
                <w:szCs w:val="24"/>
                <w:lang w:val="en-GB"/>
              </w:rPr>
              <w:t xml:space="preserve"> &amp;</w:t>
            </w:r>
            <w:r w:rsidRPr="00410BCA">
              <w:rPr>
                <w:sz w:val="24"/>
                <w:szCs w:val="24"/>
                <w:lang w:val="en-GB"/>
              </w:rPr>
              <w:t xml:space="preserve"> </w:t>
            </w:r>
            <w:r w:rsidR="002E4CBD" w:rsidRPr="00410BCA">
              <w:rPr>
                <w:sz w:val="24"/>
                <w:szCs w:val="24"/>
                <w:lang w:val="en-GB"/>
              </w:rPr>
              <w:t xml:space="preserve">H. </w:t>
            </w:r>
            <w:r w:rsidRPr="00410BCA">
              <w:rPr>
                <w:sz w:val="24"/>
                <w:szCs w:val="24"/>
                <w:lang w:val="en-GB"/>
              </w:rPr>
              <w:t>Wijkander (</w:t>
            </w:r>
            <w:r w:rsidR="002E4CBD" w:rsidRPr="00410BCA">
              <w:rPr>
                <w:sz w:val="24"/>
                <w:szCs w:val="24"/>
                <w:lang w:val="en-GB"/>
              </w:rPr>
              <w:t xml:space="preserve">Eds.), </w:t>
            </w:r>
            <w:r w:rsidR="002E4CBD" w:rsidRPr="00C265C3">
              <w:rPr>
                <w:i/>
                <w:lang w:val="en-GB"/>
              </w:rPr>
              <w:t>Contract economics</w:t>
            </w:r>
            <w:r w:rsidR="002E4CBD" w:rsidRPr="00410BCA">
              <w:rPr>
                <w:sz w:val="24"/>
                <w:szCs w:val="24"/>
                <w:lang w:val="en-GB"/>
              </w:rPr>
              <w:t xml:space="preserve"> (pp. 251–274). Oxford: </w:t>
            </w:r>
            <w:r w:rsidRPr="00410BCA">
              <w:rPr>
                <w:sz w:val="24"/>
                <w:szCs w:val="24"/>
                <w:lang w:val="en-GB"/>
              </w:rPr>
              <w:t>Blackwell</w:t>
            </w:r>
            <w:r w:rsidR="002E4CBD" w:rsidRPr="00410BCA">
              <w:rPr>
                <w:sz w:val="24"/>
                <w:szCs w:val="24"/>
                <w:lang w:val="en-GB"/>
              </w:rPr>
              <w:t>.</w:t>
            </w:r>
          </w:p>
        </w:tc>
      </w:tr>
      <w:tr w:rsidR="00B851DB" w:rsidRPr="00410BCA" w14:paraId="1CB7C7FF" w14:textId="77777777" w:rsidTr="00722AE3">
        <w:trPr>
          <w:tblCellSpacing w:w="36" w:type="dxa"/>
          <w:jc w:val="center"/>
        </w:trPr>
        <w:tc>
          <w:tcPr>
            <w:tcW w:w="10328" w:type="dxa"/>
            <w:gridSpan w:val="2"/>
          </w:tcPr>
          <w:p w14:paraId="270E00D5" w14:textId="0383B7B6" w:rsidR="00B851DB" w:rsidRPr="00410BCA" w:rsidRDefault="00B851DB" w:rsidP="005E2C22">
            <w:pPr>
              <w:spacing w:line="360" w:lineRule="atLeast"/>
              <w:ind w:left="288" w:hanging="288"/>
              <w:rPr>
                <w:rFonts w:eastAsia="MS Mincho"/>
                <w:sz w:val="24"/>
                <w:szCs w:val="24"/>
                <w:lang w:val="en-GB"/>
              </w:rPr>
            </w:pPr>
            <w:r w:rsidRPr="00AB5D0A">
              <w:rPr>
                <w:color w:val="000000"/>
                <w:sz w:val="24"/>
                <w:szCs w:val="24"/>
              </w:rPr>
              <w:t>Kahn, R.</w:t>
            </w:r>
            <w:r w:rsidR="002E4CBD" w:rsidRPr="00AB5D0A">
              <w:rPr>
                <w:color w:val="000000"/>
                <w:sz w:val="24"/>
                <w:szCs w:val="24"/>
              </w:rPr>
              <w:t xml:space="preserve"> </w:t>
            </w:r>
            <w:r w:rsidRPr="00AB5D0A">
              <w:rPr>
                <w:color w:val="000000"/>
                <w:sz w:val="24"/>
                <w:szCs w:val="24"/>
              </w:rPr>
              <w:t xml:space="preserve">L., </w:t>
            </w:r>
            <w:r w:rsidR="002E4CBD" w:rsidRPr="00AB5D0A">
              <w:rPr>
                <w:color w:val="000000"/>
                <w:sz w:val="24"/>
                <w:szCs w:val="24"/>
              </w:rPr>
              <w:t xml:space="preserve">&amp; </w:t>
            </w:r>
            <w:r w:rsidRPr="00AB5D0A">
              <w:rPr>
                <w:color w:val="000000"/>
                <w:sz w:val="24"/>
                <w:szCs w:val="24"/>
              </w:rPr>
              <w:t xml:space="preserve">Byosiere, P. </w:t>
            </w:r>
            <w:r w:rsidR="002E4CBD" w:rsidRPr="00AB5D0A">
              <w:rPr>
                <w:color w:val="000000"/>
                <w:sz w:val="24"/>
                <w:szCs w:val="24"/>
              </w:rPr>
              <w:t>(</w:t>
            </w:r>
            <w:r w:rsidRPr="00AB5D0A">
              <w:rPr>
                <w:color w:val="000000"/>
                <w:sz w:val="24"/>
                <w:szCs w:val="24"/>
              </w:rPr>
              <w:t>1992</w:t>
            </w:r>
            <w:r w:rsidR="002E4CBD" w:rsidRPr="00AB5D0A">
              <w:rPr>
                <w:color w:val="000000"/>
                <w:sz w:val="24"/>
                <w:szCs w:val="24"/>
              </w:rPr>
              <w:t>)</w:t>
            </w:r>
            <w:r w:rsidRPr="00AB5D0A">
              <w:rPr>
                <w:color w:val="000000"/>
                <w:sz w:val="24"/>
                <w:szCs w:val="24"/>
              </w:rPr>
              <w:t xml:space="preserve">. </w:t>
            </w:r>
            <w:r w:rsidRPr="00410BCA">
              <w:rPr>
                <w:color w:val="000000"/>
                <w:sz w:val="24"/>
                <w:szCs w:val="24"/>
                <w:lang w:val="en-GB"/>
              </w:rPr>
              <w:t>Stress in organizations. In M. D.</w:t>
            </w:r>
            <w:r w:rsidR="002E4CBD" w:rsidRPr="00410BCA">
              <w:rPr>
                <w:color w:val="000000"/>
                <w:sz w:val="24"/>
                <w:szCs w:val="24"/>
                <w:lang w:val="en-GB"/>
              </w:rPr>
              <w:t xml:space="preserve"> Dunnette &amp; </w:t>
            </w:r>
            <w:r w:rsidRPr="00410BCA">
              <w:rPr>
                <w:color w:val="000000"/>
                <w:sz w:val="24"/>
                <w:szCs w:val="24"/>
                <w:lang w:val="en-GB"/>
              </w:rPr>
              <w:t>L. M</w:t>
            </w:r>
            <w:r w:rsidR="002E4CBD" w:rsidRPr="00410BCA">
              <w:rPr>
                <w:color w:val="000000"/>
                <w:sz w:val="24"/>
                <w:szCs w:val="24"/>
                <w:lang w:val="en-GB"/>
              </w:rPr>
              <w:t xml:space="preserve">. Hough </w:t>
            </w:r>
            <w:r w:rsidRPr="00410BCA">
              <w:rPr>
                <w:color w:val="000000"/>
                <w:sz w:val="24"/>
                <w:szCs w:val="24"/>
                <w:lang w:val="en-GB"/>
              </w:rPr>
              <w:t>(</w:t>
            </w:r>
            <w:r w:rsidR="002E4CBD" w:rsidRPr="00410BCA">
              <w:rPr>
                <w:color w:val="000000"/>
                <w:sz w:val="24"/>
                <w:szCs w:val="24"/>
                <w:lang w:val="en-GB"/>
              </w:rPr>
              <w:t>Eds</w:t>
            </w:r>
            <w:r w:rsidRPr="00410BCA">
              <w:rPr>
                <w:color w:val="000000"/>
                <w:sz w:val="24"/>
                <w:szCs w:val="24"/>
                <w:lang w:val="en-GB"/>
              </w:rPr>
              <w:t>.</w:t>
            </w:r>
            <w:r w:rsidR="002E4CBD" w:rsidRPr="00410BCA">
              <w:rPr>
                <w:color w:val="000000"/>
                <w:sz w:val="24"/>
                <w:szCs w:val="24"/>
                <w:lang w:val="en-GB"/>
              </w:rPr>
              <w:t>),</w:t>
            </w:r>
            <w:r w:rsidRPr="00410BCA">
              <w:rPr>
                <w:color w:val="000000"/>
                <w:sz w:val="24"/>
                <w:szCs w:val="24"/>
                <w:lang w:val="en-GB"/>
              </w:rPr>
              <w:t xml:space="preserve"> </w:t>
            </w:r>
            <w:r w:rsidR="002E4CBD" w:rsidRPr="00C265C3">
              <w:rPr>
                <w:i/>
                <w:color w:val="000000"/>
                <w:lang w:val="en-GB"/>
              </w:rPr>
              <w:t>Handbook of industrial and organizational psychology</w:t>
            </w:r>
            <w:r w:rsidR="002E4CBD" w:rsidRPr="00410BCA">
              <w:rPr>
                <w:color w:val="000000"/>
                <w:sz w:val="24"/>
                <w:szCs w:val="24"/>
                <w:lang w:val="en-GB"/>
              </w:rPr>
              <w:t xml:space="preserve"> (2nd ed., pp. 571–650). Palo Alto, CA, 3: </w:t>
            </w:r>
            <w:r w:rsidRPr="00410BCA">
              <w:rPr>
                <w:color w:val="000000"/>
                <w:sz w:val="24"/>
                <w:szCs w:val="24"/>
                <w:lang w:val="en-GB"/>
              </w:rPr>
              <w:t xml:space="preserve">Consulting Psychologists Press. </w:t>
            </w:r>
          </w:p>
          <w:p w14:paraId="5F42B21C" w14:textId="6F2B70EB" w:rsidR="00B851DB" w:rsidRPr="00410BCA" w:rsidRDefault="00B851DB" w:rsidP="002E4CBD">
            <w:pPr>
              <w:spacing w:line="360" w:lineRule="atLeast"/>
              <w:ind w:left="288" w:hanging="288"/>
              <w:rPr>
                <w:rFonts w:eastAsia="MS Mincho"/>
                <w:sz w:val="24"/>
                <w:szCs w:val="24"/>
                <w:lang w:val="en-GB"/>
              </w:rPr>
            </w:pPr>
            <w:r w:rsidRPr="00410BCA">
              <w:rPr>
                <w:sz w:val="24"/>
                <w:szCs w:val="24"/>
                <w:lang w:val="en-GB"/>
              </w:rPr>
              <w:t>Kahn, R.</w:t>
            </w:r>
            <w:r w:rsidR="002E4CBD" w:rsidRPr="00410BCA">
              <w:rPr>
                <w:sz w:val="24"/>
                <w:szCs w:val="24"/>
                <w:lang w:val="en-GB"/>
              </w:rPr>
              <w:t xml:space="preserve"> </w:t>
            </w:r>
            <w:r w:rsidRPr="00410BCA">
              <w:rPr>
                <w:sz w:val="24"/>
                <w:szCs w:val="24"/>
                <w:lang w:val="en-GB"/>
              </w:rPr>
              <w:t>L., Wolfe, D.</w:t>
            </w:r>
            <w:r w:rsidR="002E4CBD" w:rsidRPr="00410BCA">
              <w:rPr>
                <w:sz w:val="24"/>
                <w:szCs w:val="24"/>
                <w:lang w:val="en-GB"/>
              </w:rPr>
              <w:t xml:space="preserve"> </w:t>
            </w:r>
            <w:r w:rsidRPr="00410BCA">
              <w:rPr>
                <w:sz w:val="24"/>
                <w:szCs w:val="24"/>
                <w:lang w:val="en-GB"/>
              </w:rPr>
              <w:t>M., Quinn, R.</w:t>
            </w:r>
            <w:r w:rsidR="002E4CBD" w:rsidRPr="00410BCA">
              <w:rPr>
                <w:sz w:val="24"/>
                <w:szCs w:val="24"/>
                <w:lang w:val="en-GB"/>
              </w:rPr>
              <w:t xml:space="preserve"> </w:t>
            </w:r>
            <w:r w:rsidRPr="00410BCA">
              <w:rPr>
                <w:sz w:val="24"/>
                <w:szCs w:val="24"/>
                <w:lang w:val="en-GB"/>
              </w:rPr>
              <w:t>P., Snoek, J.</w:t>
            </w:r>
            <w:r w:rsidR="002E4CBD" w:rsidRPr="00410BCA">
              <w:rPr>
                <w:sz w:val="24"/>
                <w:szCs w:val="24"/>
                <w:lang w:val="en-GB"/>
              </w:rPr>
              <w:t xml:space="preserve"> </w:t>
            </w:r>
            <w:r w:rsidRPr="00410BCA">
              <w:rPr>
                <w:sz w:val="24"/>
                <w:szCs w:val="24"/>
                <w:lang w:val="en-GB"/>
              </w:rPr>
              <w:t xml:space="preserve">D., </w:t>
            </w:r>
            <w:r w:rsidR="002E4CBD" w:rsidRPr="00410BCA">
              <w:rPr>
                <w:sz w:val="24"/>
                <w:szCs w:val="24"/>
                <w:lang w:val="en-GB"/>
              </w:rPr>
              <w:t xml:space="preserve">&amp; </w:t>
            </w:r>
            <w:r w:rsidRPr="00410BCA">
              <w:rPr>
                <w:sz w:val="24"/>
                <w:szCs w:val="24"/>
                <w:lang w:val="en-GB"/>
              </w:rPr>
              <w:t>Rosenthal, R.</w:t>
            </w:r>
            <w:r w:rsidR="002E4CBD" w:rsidRPr="00410BCA">
              <w:rPr>
                <w:sz w:val="24"/>
                <w:szCs w:val="24"/>
                <w:lang w:val="en-GB"/>
              </w:rPr>
              <w:t xml:space="preserve"> </w:t>
            </w:r>
            <w:r w:rsidRPr="00410BCA">
              <w:rPr>
                <w:sz w:val="24"/>
                <w:szCs w:val="24"/>
                <w:lang w:val="en-GB"/>
              </w:rPr>
              <w:t xml:space="preserve">A. </w:t>
            </w:r>
            <w:r w:rsidR="002E4CBD" w:rsidRPr="00410BCA">
              <w:rPr>
                <w:sz w:val="24"/>
                <w:szCs w:val="24"/>
                <w:lang w:val="en-GB"/>
              </w:rPr>
              <w:t>(</w:t>
            </w:r>
            <w:r w:rsidRPr="00410BCA">
              <w:rPr>
                <w:sz w:val="24"/>
                <w:szCs w:val="24"/>
                <w:lang w:val="en-GB"/>
              </w:rPr>
              <w:t>1964</w:t>
            </w:r>
            <w:r w:rsidR="002E4CBD" w:rsidRPr="00410BCA">
              <w:rPr>
                <w:sz w:val="24"/>
                <w:szCs w:val="24"/>
                <w:lang w:val="en-GB"/>
              </w:rPr>
              <w:t>)</w:t>
            </w:r>
            <w:r w:rsidRPr="00410BCA">
              <w:rPr>
                <w:sz w:val="24"/>
                <w:szCs w:val="24"/>
                <w:lang w:val="en-GB"/>
              </w:rPr>
              <w:t xml:space="preserve">. </w:t>
            </w:r>
            <w:r w:rsidRPr="00C265C3">
              <w:rPr>
                <w:i/>
                <w:lang w:val="en-GB"/>
              </w:rPr>
              <w:t>Occupational stress: Studies in role conflict and ambiguity</w:t>
            </w:r>
            <w:r w:rsidR="002E4CBD" w:rsidRPr="00410BCA">
              <w:rPr>
                <w:sz w:val="24"/>
                <w:szCs w:val="24"/>
                <w:lang w:val="en-GB"/>
              </w:rPr>
              <w:t>.</w:t>
            </w:r>
            <w:r w:rsidRPr="00410BCA">
              <w:rPr>
                <w:sz w:val="24"/>
                <w:szCs w:val="24"/>
                <w:lang w:val="en-GB"/>
              </w:rPr>
              <w:t xml:space="preserve"> New York, NY</w:t>
            </w:r>
            <w:r w:rsidR="002E4CBD" w:rsidRPr="00410BCA">
              <w:rPr>
                <w:sz w:val="24"/>
                <w:szCs w:val="24"/>
                <w:lang w:val="en-GB"/>
              </w:rPr>
              <w:t>: Wiley</w:t>
            </w:r>
            <w:r w:rsidRPr="00410BCA">
              <w:rPr>
                <w:sz w:val="24"/>
                <w:szCs w:val="24"/>
                <w:lang w:val="en-GB"/>
              </w:rPr>
              <w:t>.</w:t>
            </w:r>
          </w:p>
        </w:tc>
      </w:tr>
      <w:tr w:rsidR="00B851DB" w:rsidRPr="00410BCA" w14:paraId="40B2F1FD" w14:textId="77777777" w:rsidTr="00722AE3">
        <w:trPr>
          <w:tblCellSpacing w:w="36" w:type="dxa"/>
          <w:jc w:val="center"/>
        </w:trPr>
        <w:tc>
          <w:tcPr>
            <w:tcW w:w="10328" w:type="dxa"/>
            <w:gridSpan w:val="2"/>
          </w:tcPr>
          <w:p w14:paraId="518043B9" w14:textId="0DF50BA7" w:rsidR="00B851DB" w:rsidRPr="00410BCA" w:rsidRDefault="00B851DB" w:rsidP="002E4CBD">
            <w:pPr>
              <w:spacing w:line="360" w:lineRule="atLeast"/>
              <w:ind w:left="288" w:hanging="288"/>
              <w:rPr>
                <w:rFonts w:eastAsia="MS Mincho"/>
                <w:sz w:val="24"/>
                <w:szCs w:val="24"/>
                <w:lang w:val="en-GB"/>
              </w:rPr>
            </w:pPr>
            <w:r w:rsidRPr="00410BCA">
              <w:rPr>
                <w:rFonts w:eastAsia="MS Mincho"/>
                <w:sz w:val="24"/>
                <w:szCs w:val="24"/>
                <w:lang w:val="en-GB"/>
              </w:rPr>
              <w:t xml:space="preserve">Keating, </w:t>
            </w:r>
            <w:r w:rsidRPr="00410BCA">
              <w:rPr>
                <w:sz w:val="24"/>
                <w:szCs w:val="24"/>
                <w:lang w:val="en-GB"/>
              </w:rPr>
              <w:t>W.</w:t>
            </w:r>
            <w:r w:rsidR="002E4CBD" w:rsidRPr="00410BCA">
              <w:rPr>
                <w:sz w:val="24"/>
                <w:szCs w:val="24"/>
                <w:lang w:val="en-GB"/>
              </w:rPr>
              <w:t xml:space="preserve"> </w:t>
            </w:r>
            <w:r w:rsidRPr="00410BCA">
              <w:rPr>
                <w:sz w:val="24"/>
                <w:szCs w:val="24"/>
                <w:lang w:val="en-GB"/>
              </w:rPr>
              <w:t xml:space="preserve">J. </w:t>
            </w:r>
            <w:r w:rsidR="002E4CBD" w:rsidRPr="00410BCA">
              <w:rPr>
                <w:sz w:val="24"/>
                <w:szCs w:val="24"/>
                <w:lang w:val="en-GB"/>
              </w:rPr>
              <w:t>(</w:t>
            </w:r>
            <w:r w:rsidRPr="00410BCA">
              <w:rPr>
                <w:sz w:val="24"/>
                <w:szCs w:val="24"/>
                <w:lang w:val="en-GB"/>
              </w:rPr>
              <w:t>1991</w:t>
            </w:r>
            <w:r w:rsidR="002E4CBD" w:rsidRPr="00410BCA">
              <w:rPr>
                <w:sz w:val="24"/>
                <w:szCs w:val="24"/>
                <w:lang w:val="en-GB"/>
              </w:rPr>
              <w:t>)</w:t>
            </w:r>
            <w:r w:rsidRPr="00410BCA">
              <w:rPr>
                <w:sz w:val="24"/>
                <w:szCs w:val="24"/>
                <w:lang w:val="en-GB"/>
              </w:rPr>
              <w:t xml:space="preserve">. </w:t>
            </w:r>
            <w:r w:rsidRPr="00C265C3">
              <w:rPr>
                <w:i/>
                <w:lang w:val="en-GB"/>
              </w:rPr>
              <w:t>Franchising adviser</w:t>
            </w:r>
            <w:r w:rsidRPr="00410BCA">
              <w:rPr>
                <w:sz w:val="24"/>
                <w:szCs w:val="24"/>
                <w:lang w:val="en-GB"/>
              </w:rPr>
              <w:t>. New York, NY</w:t>
            </w:r>
            <w:r w:rsidR="002E4CBD" w:rsidRPr="00410BCA">
              <w:rPr>
                <w:sz w:val="24"/>
                <w:szCs w:val="24"/>
                <w:lang w:val="en-GB"/>
              </w:rPr>
              <w:t>: McGraw Hill.</w:t>
            </w:r>
          </w:p>
        </w:tc>
      </w:tr>
      <w:tr w:rsidR="00B851DB" w:rsidRPr="00410BCA" w14:paraId="3D3504B5" w14:textId="77777777" w:rsidTr="00722AE3">
        <w:trPr>
          <w:tblCellSpacing w:w="36" w:type="dxa"/>
          <w:jc w:val="center"/>
        </w:trPr>
        <w:tc>
          <w:tcPr>
            <w:tcW w:w="10328" w:type="dxa"/>
            <w:gridSpan w:val="2"/>
          </w:tcPr>
          <w:p w14:paraId="2BFA5253" w14:textId="0CCCC895" w:rsidR="00B851DB" w:rsidRPr="00410BCA" w:rsidRDefault="00B851DB" w:rsidP="00635DFC">
            <w:pPr>
              <w:spacing w:line="360" w:lineRule="atLeast"/>
              <w:ind w:left="288" w:hanging="288"/>
              <w:rPr>
                <w:rFonts w:eastAsia="MS Mincho"/>
                <w:sz w:val="24"/>
                <w:szCs w:val="24"/>
                <w:lang w:val="en-GB"/>
              </w:rPr>
            </w:pPr>
            <w:r w:rsidRPr="00AB5D0A">
              <w:rPr>
                <w:rFonts w:eastAsia="MS Mincho"/>
                <w:sz w:val="24"/>
                <w:szCs w:val="24"/>
                <w:lang w:val="fi-FI"/>
              </w:rPr>
              <w:t>Kelly, M.</w:t>
            </w:r>
            <w:r w:rsidR="002E4CBD" w:rsidRPr="00AB5D0A">
              <w:rPr>
                <w:rFonts w:eastAsia="MS Mincho"/>
                <w:sz w:val="24"/>
                <w:szCs w:val="24"/>
                <w:lang w:val="fi-FI"/>
              </w:rPr>
              <w:t xml:space="preserve"> </w:t>
            </w:r>
            <w:r w:rsidRPr="00AB5D0A">
              <w:rPr>
                <w:rFonts w:eastAsia="MS Mincho"/>
                <w:sz w:val="24"/>
                <w:szCs w:val="24"/>
                <w:lang w:val="fi-FI"/>
              </w:rPr>
              <w:t>J., Schaan, J.</w:t>
            </w:r>
            <w:r w:rsidR="002E4CBD" w:rsidRPr="00AB5D0A">
              <w:rPr>
                <w:rFonts w:eastAsia="MS Mincho"/>
                <w:sz w:val="24"/>
                <w:szCs w:val="24"/>
                <w:lang w:val="fi-FI"/>
              </w:rPr>
              <w:t xml:space="preserve"> </w:t>
            </w:r>
            <w:r w:rsidRPr="00AB5D0A">
              <w:rPr>
                <w:rFonts w:eastAsia="MS Mincho"/>
                <w:sz w:val="24"/>
                <w:szCs w:val="24"/>
                <w:lang w:val="fi-FI"/>
              </w:rPr>
              <w:t xml:space="preserve">L., </w:t>
            </w:r>
            <w:r w:rsidR="002E4CBD" w:rsidRPr="00AB5D0A">
              <w:rPr>
                <w:rFonts w:eastAsia="MS Mincho"/>
                <w:sz w:val="24"/>
                <w:szCs w:val="24"/>
                <w:lang w:val="fi-FI"/>
              </w:rPr>
              <w:t xml:space="preserve">&amp; </w:t>
            </w:r>
            <w:r w:rsidRPr="00AB5D0A">
              <w:rPr>
                <w:rFonts w:eastAsia="MS Mincho"/>
                <w:sz w:val="24"/>
                <w:szCs w:val="24"/>
                <w:lang w:val="fi-FI"/>
              </w:rPr>
              <w:t xml:space="preserve">Joncas, H. </w:t>
            </w:r>
            <w:r w:rsidR="002E4CBD" w:rsidRPr="00AB5D0A">
              <w:rPr>
                <w:rFonts w:eastAsia="MS Mincho"/>
                <w:sz w:val="24"/>
                <w:szCs w:val="24"/>
                <w:lang w:val="fi-FI"/>
              </w:rPr>
              <w:t>(</w:t>
            </w:r>
            <w:r w:rsidRPr="00AB5D0A">
              <w:rPr>
                <w:rFonts w:eastAsia="MS Mincho"/>
                <w:sz w:val="24"/>
                <w:szCs w:val="24"/>
                <w:lang w:val="fi-FI"/>
              </w:rPr>
              <w:t>2002</w:t>
            </w:r>
            <w:r w:rsidR="002E4CBD" w:rsidRPr="00AB5D0A">
              <w:rPr>
                <w:rFonts w:eastAsia="MS Mincho"/>
                <w:sz w:val="24"/>
                <w:szCs w:val="24"/>
                <w:lang w:val="fi-FI"/>
              </w:rPr>
              <w:t>)</w:t>
            </w:r>
            <w:r w:rsidRPr="00AB5D0A">
              <w:rPr>
                <w:rFonts w:eastAsia="MS Mincho"/>
                <w:sz w:val="24"/>
                <w:szCs w:val="24"/>
                <w:lang w:val="fi-FI"/>
              </w:rPr>
              <w:t xml:space="preserve">. </w:t>
            </w:r>
            <w:r w:rsidRPr="00410BCA">
              <w:rPr>
                <w:rFonts w:eastAsia="MS Mincho"/>
                <w:sz w:val="24"/>
                <w:szCs w:val="24"/>
                <w:lang w:val="en-GB"/>
              </w:rPr>
              <w:t xml:space="preserve">Managing alliance relationships: Key challenges in the early stages of collaboration. </w:t>
            </w:r>
            <w:r w:rsidRPr="00C265C3">
              <w:rPr>
                <w:rFonts w:eastAsia="MS Mincho"/>
                <w:i/>
                <w:lang w:val="en-GB"/>
              </w:rPr>
              <w:t>RD Management</w:t>
            </w:r>
            <w:r w:rsidR="002E4CBD"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32</w:t>
            </w:r>
            <w:r w:rsidRPr="00410BCA">
              <w:rPr>
                <w:rFonts w:eastAsia="MS Mincho"/>
                <w:sz w:val="24"/>
                <w:szCs w:val="24"/>
                <w:lang w:val="en-GB"/>
              </w:rPr>
              <w:t>(1), 11</w:t>
            </w:r>
            <w:r w:rsidR="002E4CBD" w:rsidRPr="00410BCA">
              <w:rPr>
                <w:color w:val="000000"/>
                <w:sz w:val="24"/>
                <w:szCs w:val="24"/>
                <w:lang w:val="en-GB"/>
              </w:rPr>
              <w:t>–</w:t>
            </w:r>
            <w:r w:rsidRPr="00410BCA">
              <w:rPr>
                <w:rFonts w:eastAsia="MS Mincho"/>
                <w:sz w:val="24"/>
                <w:szCs w:val="24"/>
                <w:lang w:val="en-GB"/>
              </w:rPr>
              <w:t>22.</w:t>
            </w:r>
          </w:p>
        </w:tc>
      </w:tr>
      <w:tr w:rsidR="00B851DB" w:rsidRPr="00410BCA" w14:paraId="14A9639C" w14:textId="77777777" w:rsidTr="00722AE3">
        <w:trPr>
          <w:tblCellSpacing w:w="36" w:type="dxa"/>
          <w:jc w:val="center"/>
        </w:trPr>
        <w:tc>
          <w:tcPr>
            <w:tcW w:w="10328" w:type="dxa"/>
            <w:gridSpan w:val="2"/>
          </w:tcPr>
          <w:p w14:paraId="36026354" w14:textId="1F867167" w:rsidR="00B851DB" w:rsidRPr="00410BCA" w:rsidRDefault="00B851DB" w:rsidP="002E4CBD">
            <w:pPr>
              <w:spacing w:line="360" w:lineRule="atLeast"/>
              <w:ind w:left="288" w:hanging="288"/>
              <w:rPr>
                <w:rFonts w:eastAsia="MS Mincho"/>
                <w:sz w:val="24"/>
                <w:szCs w:val="24"/>
                <w:lang w:val="en-GB"/>
              </w:rPr>
            </w:pPr>
            <w:r w:rsidRPr="00410BCA">
              <w:rPr>
                <w:rFonts w:eastAsia="MS Mincho"/>
                <w:sz w:val="24"/>
                <w:szCs w:val="24"/>
                <w:lang w:val="en-GB"/>
              </w:rPr>
              <w:t xml:space="preserve">Kogut, B. </w:t>
            </w:r>
            <w:r w:rsidR="002E4CBD" w:rsidRPr="00410BCA">
              <w:rPr>
                <w:rFonts w:eastAsia="MS Mincho"/>
                <w:sz w:val="24"/>
                <w:szCs w:val="24"/>
                <w:lang w:val="en-GB"/>
              </w:rPr>
              <w:t>(</w:t>
            </w:r>
            <w:r w:rsidRPr="00410BCA">
              <w:rPr>
                <w:rFonts w:eastAsia="MS Mincho"/>
                <w:sz w:val="24"/>
                <w:szCs w:val="24"/>
                <w:lang w:val="en-GB"/>
              </w:rPr>
              <w:t>2000</w:t>
            </w:r>
            <w:r w:rsidR="002E4CBD" w:rsidRPr="00410BCA">
              <w:rPr>
                <w:rFonts w:eastAsia="MS Mincho"/>
                <w:sz w:val="24"/>
                <w:szCs w:val="24"/>
                <w:lang w:val="en-GB"/>
              </w:rPr>
              <w:t>)</w:t>
            </w:r>
            <w:r w:rsidRPr="00410BCA">
              <w:rPr>
                <w:rFonts w:eastAsia="MS Mincho"/>
                <w:sz w:val="24"/>
                <w:szCs w:val="24"/>
                <w:lang w:val="en-GB"/>
              </w:rPr>
              <w:t xml:space="preserve">. The network as knowledge: </w:t>
            </w:r>
            <w:r w:rsidR="002E4CBD" w:rsidRPr="00410BCA">
              <w:rPr>
                <w:rFonts w:eastAsia="MS Mincho"/>
                <w:sz w:val="24"/>
                <w:szCs w:val="24"/>
                <w:lang w:val="en-GB"/>
              </w:rPr>
              <w:t xml:space="preserve">Generative </w:t>
            </w:r>
            <w:r w:rsidRPr="00410BCA">
              <w:rPr>
                <w:rFonts w:eastAsia="MS Mincho"/>
                <w:sz w:val="24"/>
                <w:szCs w:val="24"/>
                <w:lang w:val="en-GB"/>
              </w:rPr>
              <w:t xml:space="preserve">rules and the emergence of structure. </w:t>
            </w:r>
            <w:r w:rsidRPr="00C265C3">
              <w:rPr>
                <w:rFonts w:eastAsia="MS Mincho"/>
                <w:i/>
                <w:lang w:val="en-GB"/>
              </w:rPr>
              <w:t>Strategic Management Journal</w:t>
            </w:r>
            <w:r w:rsidRPr="00410BCA">
              <w:rPr>
                <w:rFonts w:eastAsia="MS Mincho"/>
                <w:sz w:val="24"/>
                <w:szCs w:val="24"/>
                <w:lang w:val="en-GB"/>
              </w:rPr>
              <w:t xml:space="preserve">, </w:t>
            </w:r>
            <w:r w:rsidRPr="00C265C3">
              <w:rPr>
                <w:rFonts w:eastAsia="MS Mincho"/>
                <w:i/>
                <w:lang w:val="en-GB"/>
              </w:rPr>
              <w:t>21</w:t>
            </w:r>
            <w:r w:rsidRPr="00410BCA">
              <w:rPr>
                <w:rFonts w:eastAsia="MS Mincho"/>
                <w:sz w:val="24"/>
                <w:szCs w:val="24"/>
                <w:lang w:val="en-GB"/>
              </w:rPr>
              <w:t>(3), 405</w:t>
            </w:r>
            <w:r w:rsidR="002E4CBD" w:rsidRPr="00410BCA">
              <w:rPr>
                <w:color w:val="000000"/>
                <w:sz w:val="24"/>
                <w:szCs w:val="24"/>
                <w:lang w:val="en-GB"/>
              </w:rPr>
              <w:t>–</w:t>
            </w:r>
            <w:r w:rsidRPr="00410BCA">
              <w:rPr>
                <w:rFonts w:eastAsia="MS Mincho"/>
                <w:sz w:val="24"/>
                <w:szCs w:val="24"/>
                <w:lang w:val="en-GB"/>
              </w:rPr>
              <w:t>425.</w:t>
            </w:r>
          </w:p>
        </w:tc>
      </w:tr>
      <w:tr w:rsidR="00B851DB" w:rsidRPr="00410BCA" w14:paraId="7A4933C9" w14:textId="77777777" w:rsidTr="00722AE3">
        <w:trPr>
          <w:tblCellSpacing w:w="36" w:type="dxa"/>
          <w:jc w:val="center"/>
        </w:trPr>
        <w:tc>
          <w:tcPr>
            <w:tcW w:w="10328" w:type="dxa"/>
            <w:gridSpan w:val="2"/>
          </w:tcPr>
          <w:p w14:paraId="415F2632" w14:textId="03B94B19" w:rsidR="00B851DB" w:rsidRPr="00410BCA" w:rsidRDefault="00B851DB" w:rsidP="00635DFC">
            <w:pPr>
              <w:spacing w:line="360" w:lineRule="atLeast"/>
              <w:ind w:left="288" w:hanging="288"/>
              <w:rPr>
                <w:rFonts w:eastAsia="MS Mincho"/>
                <w:sz w:val="24"/>
                <w:szCs w:val="24"/>
                <w:lang w:val="en-GB"/>
              </w:rPr>
            </w:pPr>
            <w:r w:rsidRPr="00410BCA">
              <w:rPr>
                <w:rFonts w:eastAsia="MS Mincho"/>
                <w:sz w:val="24"/>
                <w:szCs w:val="24"/>
                <w:lang w:val="en-GB"/>
              </w:rPr>
              <w:t>Kumar,</w:t>
            </w:r>
            <w:r w:rsidRPr="00410BCA">
              <w:rPr>
                <w:sz w:val="24"/>
                <w:szCs w:val="24"/>
                <w:lang w:val="en-GB"/>
              </w:rPr>
              <w:t xml:space="preserve"> N., Stern, L.</w:t>
            </w:r>
            <w:r w:rsidR="004F0B3F" w:rsidRPr="00410BCA">
              <w:rPr>
                <w:sz w:val="24"/>
                <w:szCs w:val="24"/>
                <w:lang w:val="en-GB"/>
              </w:rPr>
              <w:t xml:space="preserve"> </w:t>
            </w:r>
            <w:r w:rsidRPr="00410BCA">
              <w:rPr>
                <w:sz w:val="24"/>
                <w:szCs w:val="24"/>
                <w:lang w:val="en-GB"/>
              </w:rPr>
              <w:t xml:space="preserve">W., </w:t>
            </w:r>
            <w:r w:rsidR="004F0B3F" w:rsidRPr="00410BCA">
              <w:rPr>
                <w:sz w:val="24"/>
                <w:szCs w:val="24"/>
                <w:lang w:val="en-GB"/>
              </w:rPr>
              <w:t xml:space="preserve">&amp; </w:t>
            </w:r>
            <w:r w:rsidRPr="00410BCA">
              <w:rPr>
                <w:sz w:val="24"/>
                <w:szCs w:val="24"/>
                <w:lang w:val="en-GB"/>
              </w:rPr>
              <w:t>Achrol, R.</w:t>
            </w:r>
            <w:r w:rsidR="004F0B3F" w:rsidRPr="00410BCA">
              <w:rPr>
                <w:sz w:val="24"/>
                <w:szCs w:val="24"/>
                <w:lang w:val="en-GB"/>
              </w:rPr>
              <w:t xml:space="preserve"> </w:t>
            </w:r>
            <w:r w:rsidRPr="00410BCA">
              <w:rPr>
                <w:sz w:val="24"/>
                <w:szCs w:val="24"/>
                <w:lang w:val="en-GB"/>
              </w:rPr>
              <w:t xml:space="preserve">S. </w:t>
            </w:r>
            <w:r w:rsidR="004F0B3F" w:rsidRPr="00410BCA">
              <w:rPr>
                <w:sz w:val="24"/>
                <w:szCs w:val="24"/>
                <w:lang w:val="en-GB"/>
              </w:rPr>
              <w:t>(</w:t>
            </w:r>
            <w:r w:rsidRPr="00410BCA">
              <w:rPr>
                <w:sz w:val="24"/>
                <w:szCs w:val="24"/>
                <w:lang w:val="en-GB"/>
              </w:rPr>
              <w:t>1992</w:t>
            </w:r>
            <w:r w:rsidR="004F0B3F" w:rsidRPr="00410BCA">
              <w:rPr>
                <w:sz w:val="24"/>
                <w:szCs w:val="24"/>
                <w:lang w:val="en-GB"/>
              </w:rPr>
              <w:t>)</w:t>
            </w:r>
            <w:r w:rsidRPr="00410BCA">
              <w:rPr>
                <w:sz w:val="24"/>
                <w:szCs w:val="24"/>
                <w:lang w:val="en-GB"/>
              </w:rPr>
              <w:t xml:space="preserve">. Assessing reseller performance from the perspective of the supplier. </w:t>
            </w:r>
            <w:r w:rsidRPr="00C265C3">
              <w:rPr>
                <w:i/>
                <w:lang w:val="en-GB"/>
              </w:rPr>
              <w:t>Journal of Marketing Research</w:t>
            </w:r>
            <w:r w:rsidRPr="00410BCA">
              <w:rPr>
                <w:sz w:val="24"/>
                <w:szCs w:val="24"/>
                <w:lang w:val="en-GB"/>
              </w:rPr>
              <w:t xml:space="preserve">, </w:t>
            </w:r>
            <w:r w:rsidRPr="00C265C3">
              <w:rPr>
                <w:i/>
                <w:lang w:val="en-GB"/>
              </w:rPr>
              <w:t>29</w:t>
            </w:r>
            <w:r w:rsidRPr="00410BCA">
              <w:rPr>
                <w:sz w:val="24"/>
                <w:szCs w:val="24"/>
                <w:lang w:val="en-GB"/>
              </w:rPr>
              <w:t>(2), 238</w:t>
            </w:r>
            <w:r w:rsidR="004F0B3F" w:rsidRPr="00410BCA">
              <w:rPr>
                <w:color w:val="000000"/>
                <w:sz w:val="24"/>
                <w:szCs w:val="24"/>
                <w:lang w:val="en-GB"/>
              </w:rPr>
              <w:t>–</w:t>
            </w:r>
            <w:r w:rsidRPr="00410BCA">
              <w:rPr>
                <w:sz w:val="24"/>
                <w:szCs w:val="24"/>
                <w:lang w:val="en-GB"/>
              </w:rPr>
              <w:t xml:space="preserve">253. </w:t>
            </w:r>
          </w:p>
        </w:tc>
      </w:tr>
      <w:tr w:rsidR="00B851DB" w:rsidRPr="00410BCA" w14:paraId="7CAD3CB0" w14:textId="77777777" w:rsidTr="00722AE3">
        <w:trPr>
          <w:tblCellSpacing w:w="36" w:type="dxa"/>
          <w:jc w:val="center"/>
        </w:trPr>
        <w:tc>
          <w:tcPr>
            <w:tcW w:w="10328" w:type="dxa"/>
            <w:gridSpan w:val="2"/>
          </w:tcPr>
          <w:p w14:paraId="6554AE3D" w14:textId="7682A6EA" w:rsidR="00B851DB" w:rsidRPr="00410BCA" w:rsidRDefault="00B851DB" w:rsidP="00635DFC">
            <w:pPr>
              <w:spacing w:line="360" w:lineRule="atLeast"/>
              <w:ind w:left="288" w:hanging="288"/>
              <w:rPr>
                <w:rFonts w:eastAsia="MS Mincho"/>
                <w:sz w:val="24"/>
                <w:szCs w:val="24"/>
                <w:lang w:val="en-GB"/>
              </w:rPr>
            </w:pPr>
            <w:r w:rsidRPr="00AB5D0A">
              <w:rPr>
                <w:rFonts w:eastAsia="MS Mincho"/>
                <w:sz w:val="24"/>
                <w:szCs w:val="24"/>
                <w:lang w:val="sv-SE"/>
              </w:rPr>
              <w:t>Kumar,</w:t>
            </w:r>
            <w:r w:rsidRPr="00AB5D0A">
              <w:rPr>
                <w:sz w:val="24"/>
                <w:szCs w:val="24"/>
                <w:lang w:val="sv-SE"/>
              </w:rPr>
              <w:t xml:space="preserve"> N., Stern, L.</w:t>
            </w:r>
            <w:r w:rsidR="004F0B3F" w:rsidRPr="00AB5D0A">
              <w:rPr>
                <w:sz w:val="24"/>
                <w:szCs w:val="24"/>
                <w:lang w:val="sv-SE"/>
              </w:rPr>
              <w:t xml:space="preserve"> </w:t>
            </w:r>
            <w:r w:rsidRPr="00AB5D0A">
              <w:rPr>
                <w:sz w:val="24"/>
                <w:szCs w:val="24"/>
                <w:lang w:val="sv-SE"/>
              </w:rPr>
              <w:t xml:space="preserve">W., </w:t>
            </w:r>
            <w:r w:rsidR="004F0B3F" w:rsidRPr="00AB5D0A">
              <w:rPr>
                <w:sz w:val="24"/>
                <w:szCs w:val="24"/>
                <w:lang w:val="sv-SE"/>
              </w:rPr>
              <w:t xml:space="preserve">&amp; </w:t>
            </w:r>
            <w:r w:rsidRPr="00AB5D0A">
              <w:rPr>
                <w:sz w:val="24"/>
                <w:szCs w:val="24"/>
                <w:lang w:val="sv-SE"/>
              </w:rPr>
              <w:t>Anderson, J.</w:t>
            </w:r>
            <w:r w:rsidR="004F0B3F" w:rsidRPr="00AB5D0A">
              <w:rPr>
                <w:sz w:val="24"/>
                <w:szCs w:val="24"/>
                <w:lang w:val="sv-SE"/>
              </w:rPr>
              <w:t xml:space="preserve"> </w:t>
            </w:r>
            <w:r w:rsidRPr="00AB5D0A">
              <w:rPr>
                <w:sz w:val="24"/>
                <w:szCs w:val="24"/>
                <w:lang w:val="sv-SE"/>
              </w:rPr>
              <w:t xml:space="preserve">C. </w:t>
            </w:r>
            <w:r w:rsidR="00C60D39" w:rsidRPr="00AB5D0A">
              <w:rPr>
                <w:sz w:val="24"/>
                <w:szCs w:val="24"/>
                <w:lang w:val="sv-SE"/>
              </w:rPr>
              <w:t>(</w:t>
            </w:r>
            <w:r w:rsidRPr="00AB5D0A">
              <w:rPr>
                <w:sz w:val="24"/>
                <w:szCs w:val="24"/>
                <w:lang w:val="sv-SE"/>
              </w:rPr>
              <w:t>1993</w:t>
            </w:r>
            <w:r w:rsidR="00C60D39" w:rsidRPr="00AB5D0A">
              <w:rPr>
                <w:sz w:val="24"/>
                <w:szCs w:val="24"/>
                <w:lang w:val="sv-SE"/>
              </w:rPr>
              <w:t>)</w:t>
            </w:r>
            <w:r w:rsidRPr="00AB5D0A">
              <w:rPr>
                <w:sz w:val="24"/>
                <w:szCs w:val="24"/>
                <w:lang w:val="sv-SE"/>
              </w:rPr>
              <w:t xml:space="preserve">. </w:t>
            </w:r>
            <w:r w:rsidRPr="00410BCA">
              <w:rPr>
                <w:sz w:val="24"/>
                <w:szCs w:val="24"/>
                <w:lang w:val="en-GB"/>
              </w:rPr>
              <w:t xml:space="preserve">Conducting interorganizational research using key informants. </w:t>
            </w:r>
            <w:r w:rsidRPr="00C265C3">
              <w:rPr>
                <w:i/>
                <w:lang w:val="en-GB"/>
              </w:rPr>
              <w:t>Academy of Management Journal</w:t>
            </w:r>
            <w:r w:rsidRPr="00410BCA">
              <w:rPr>
                <w:sz w:val="24"/>
                <w:szCs w:val="24"/>
                <w:lang w:val="en-GB"/>
              </w:rPr>
              <w:t xml:space="preserve">, </w:t>
            </w:r>
            <w:r w:rsidRPr="00C265C3">
              <w:rPr>
                <w:i/>
                <w:lang w:val="en-GB"/>
              </w:rPr>
              <w:t>36</w:t>
            </w:r>
            <w:r w:rsidRPr="00410BCA">
              <w:rPr>
                <w:sz w:val="24"/>
                <w:szCs w:val="24"/>
                <w:lang w:val="en-GB"/>
              </w:rPr>
              <w:t>(6), 1633</w:t>
            </w:r>
            <w:r w:rsidR="00C60D39" w:rsidRPr="00410BCA">
              <w:rPr>
                <w:color w:val="000000"/>
                <w:sz w:val="24"/>
                <w:szCs w:val="24"/>
                <w:lang w:val="en-GB"/>
              </w:rPr>
              <w:t>–</w:t>
            </w:r>
            <w:r w:rsidRPr="00410BCA">
              <w:rPr>
                <w:sz w:val="24"/>
                <w:szCs w:val="24"/>
                <w:lang w:val="en-GB"/>
              </w:rPr>
              <w:t>1651.</w:t>
            </w:r>
          </w:p>
        </w:tc>
      </w:tr>
      <w:tr w:rsidR="00B851DB" w:rsidRPr="00410BCA" w14:paraId="5D1E5C57" w14:textId="77777777" w:rsidTr="00722AE3">
        <w:trPr>
          <w:tblCellSpacing w:w="36" w:type="dxa"/>
          <w:jc w:val="center"/>
        </w:trPr>
        <w:tc>
          <w:tcPr>
            <w:tcW w:w="10328" w:type="dxa"/>
            <w:gridSpan w:val="2"/>
          </w:tcPr>
          <w:p w14:paraId="1CFE26AC" w14:textId="0D4A5EFD" w:rsidR="00B851DB" w:rsidRPr="00410BCA" w:rsidRDefault="00B851DB" w:rsidP="00635DFC">
            <w:pPr>
              <w:spacing w:line="360" w:lineRule="atLeast"/>
              <w:ind w:left="288" w:hanging="288"/>
              <w:rPr>
                <w:rFonts w:eastAsia="MS Mincho"/>
                <w:sz w:val="24"/>
                <w:szCs w:val="24"/>
                <w:lang w:val="en-GB"/>
              </w:rPr>
            </w:pPr>
            <w:r w:rsidRPr="00410BCA">
              <w:rPr>
                <w:rFonts w:eastAsia="MS Mincho"/>
                <w:sz w:val="24"/>
                <w:szCs w:val="24"/>
                <w:lang w:val="en-GB"/>
              </w:rPr>
              <w:t>Lankau, M.</w:t>
            </w:r>
            <w:r w:rsidR="00C60D39" w:rsidRPr="00410BCA">
              <w:rPr>
                <w:rFonts w:eastAsia="MS Mincho"/>
                <w:sz w:val="24"/>
                <w:szCs w:val="24"/>
                <w:lang w:val="en-GB"/>
              </w:rPr>
              <w:t xml:space="preserve"> </w:t>
            </w:r>
            <w:r w:rsidRPr="00410BCA">
              <w:rPr>
                <w:rFonts w:eastAsia="MS Mincho"/>
                <w:sz w:val="24"/>
                <w:szCs w:val="24"/>
                <w:lang w:val="en-GB"/>
              </w:rPr>
              <w:t xml:space="preserve">J., </w:t>
            </w:r>
            <w:r w:rsidR="00C60D39" w:rsidRPr="00410BCA">
              <w:rPr>
                <w:rFonts w:eastAsia="MS Mincho"/>
                <w:sz w:val="24"/>
                <w:szCs w:val="24"/>
                <w:lang w:val="en-GB"/>
              </w:rPr>
              <w:t xml:space="preserve">&amp; </w:t>
            </w:r>
            <w:r w:rsidRPr="00410BCA">
              <w:rPr>
                <w:rFonts w:eastAsia="MS Mincho"/>
                <w:sz w:val="24"/>
                <w:szCs w:val="24"/>
                <w:lang w:val="en-GB"/>
              </w:rPr>
              <w:t>Scandura, T.</w:t>
            </w:r>
            <w:r w:rsidR="00C60D39" w:rsidRPr="00410BCA">
              <w:rPr>
                <w:rFonts w:eastAsia="MS Mincho"/>
                <w:sz w:val="24"/>
                <w:szCs w:val="24"/>
                <w:lang w:val="en-GB"/>
              </w:rPr>
              <w:t xml:space="preserve"> </w:t>
            </w:r>
            <w:r w:rsidRPr="00410BCA">
              <w:rPr>
                <w:rFonts w:eastAsia="MS Mincho"/>
                <w:sz w:val="24"/>
                <w:szCs w:val="24"/>
                <w:lang w:val="en-GB"/>
              </w:rPr>
              <w:t xml:space="preserve">A. </w:t>
            </w:r>
            <w:r w:rsidR="00C60D39" w:rsidRPr="00410BCA">
              <w:rPr>
                <w:rFonts w:eastAsia="MS Mincho"/>
                <w:sz w:val="24"/>
                <w:szCs w:val="24"/>
                <w:lang w:val="en-GB"/>
              </w:rPr>
              <w:t>(</w:t>
            </w:r>
            <w:r w:rsidRPr="00410BCA">
              <w:rPr>
                <w:rFonts w:eastAsia="MS Mincho"/>
                <w:sz w:val="24"/>
                <w:szCs w:val="24"/>
                <w:lang w:val="en-GB"/>
              </w:rPr>
              <w:t>2002</w:t>
            </w:r>
            <w:r w:rsidR="00C60D39" w:rsidRPr="00410BCA">
              <w:rPr>
                <w:rFonts w:eastAsia="MS Mincho"/>
                <w:sz w:val="24"/>
                <w:szCs w:val="24"/>
                <w:lang w:val="en-GB"/>
              </w:rPr>
              <w:t>)</w:t>
            </w:r>
            <w:r w:rsidRPr="00410BCA">
              <w:rPr>
                <w:rFonts w:eastAsia="MS Mincho"/>
                <w:sz w:val="24"/>
                <w:szCs w:val="24"/>
                <w:lang w:val="en-GB"/>
              </w:rPr>
              <w:t xml:space="preserve">. An investigation of personal learning in mentoring relationships: Content, antecedents, and consequences. </w:t>
            </w:r>
            <w:r w:rsidRPr="00C265C3">
              <w:rPr>
                <w:rFonts w:eastAsia="MS Mincho"/>
                <w:i/>
                <w:lang w:val="en-GB"/>
              </w:rPr>
              <w:t>Academy of Management Journal</w:t>
            </w:r>
            <w:r w:rsidRPr="00410BCA">
              <w:rPr>
                <w:rFonts w:eastAsia="MS Mincho"/>
                <w:sz w:val="24"/>
                <w:szCs w:val="24"/>
                <w:lang w:val="en-GB"/>
              </w:rPr>
              <w:t xml:space="preserve">, </w:t>
            </w:r>
            <w:r w:rsidRPr="00C265C3">
              <w:rPr>
                <w:rFonts w:eastAsia="MS Mincho"/>
                <w:i/>
                <w:lang w:val="en-GB"/>
              </w:rPr>
              <w:t>45</w:t>
            </w:r>
            <w:r w:rsidRPr="00410BCA">
              <w:rPr>
                <w:rFonts w:eastAsia="MS Mincho"/>
                <w:sz w:val="24"/>
                <w:szCs w:val="24"/>
                <w:lang w:val="en-GB"/>
              </w:rPr>
              <w:t>(4), 779</w:t>
            </w:r>
            <w:r w:rsidR="00C60D39" w:rsidRPr="00410BCA">
              <w:rPr>
                <w:color w:val="000000"/>
                <w:sz w:val="24"/>
                <w:szCs w:val="24"/>
                <w:lang w:val="en-GB"/>
              </w:rPr>
              <w:t>–</w:t>
            </w:r>
            <w:r w:rsidRPr="00410BCA">
              <w:rPr>
                <w:rFonts w:eastAsia="MS Mincho"/>
                <w:sz w:val="24"/>
                <w:szCs w:val="24"/>
                <w:lang w:val="en-GB"/>
              </w:rPr>
              <w:t>790.</w:t>
            </w:r>
          </w:p>
        </w:tc>
      </w:tr>
      <w:tr w:rsidR="00B851DB" w:rsidRPr="00410BCA" w14:paraId="77162D48" w14:textId="77777777" w:rsidTr="00722AE3">
        <w:trPr>
          <w:tblCellSpacing w:w="36" w:type="dxa"/>
          <w:jc w:val="center"/>
        </w:trPr>
        <w:tc>
          <w:tcPr>
            <w:tcW w:w="10328" w:type="dxa"/>
            <w:gridSpan w:val="2"/>
          </w:tcPr>
          <w:p w14:paraId="70C956DC" w14:textId="79FAEE99" w:rsidR="00B851DB" w:rsidRPr="00410BCA" w:rsidRDefault="00B851DB" w:rsidP="00457741">
            <w:pPr>
              <w:spacing w:line="360" w:lineRule="atLeast"/>
              <w:ind w:left="288" w:hanging="288"/>
              <w:rPr>
                <w:rFonts w:eastAsia="MS Mincho"/>
                <w:sz w:val="24"/>
                <w:szCs w:val="24"/>
                <w:lang w:val="en-GB"/>
              </w:rPr>
            </w:pPr>
            <w:r w:rsidRPr="00410BCA">
              <w:rPr>
                <w:rFonts w:eastAsia="MS Mincho"/>
                <w:sz w:val="24"/>
                <w:szCs w:val="24"/>
                <w:lang w:val="en-GB"/>
              </w:rPr>
              <w:lastRenderedPageBreak/>
              <w:t>Lee, R.</w:t>
            </w:r>
            <w:r w:rsidR="00C60D39" w:rsidRPr="00410BCA">
              <w:rPr>
                <w:rFonts w:eastAsia="MS Mincho"/>
                <w:sz w:val="24"/>
                <w:szCs w:val="24"/>
                <w:lang w:val="en-GB"/>
              </w:rPr>
              <w:t xml:space="preserve"> </w:t>
            </w:r>
            <w:r w:rsidRPr="00410BCA">
              <w:rPr>
                <w:rFonts w:eastAsia="MS Mincho"/>
                <w:sz w:val="24"/>
                <w:szCs w:val="24"/>
                <w:lang w:val="en-GB"/>
              </w:rPr>
              <w:t xml:space="preserve">P., Johnson, J. L., </w:t>
            </w:r>
            <w:r w:rsidR="00C60D39" w:rsidRPr="00410BCA">
              <w:rPr>
                <w:rFonts w:eastAsia="MS Mincho"/>
                <w:sz w:val="24"/>
                <w:szCs w:val="24"/>
                <w:lang w:val="en-GB"/>
              </w:rPr>
              <w:t xml:space="preserve">&amp; </w:t>
            </w:r>
            <w:r w:rsidRPr="00410BCA">
              <w:rPr>
                <w:rFonts w:eastAsia="MS Mincho"/>
                <w:sz w:val="24"/>
                <w:szCs w:val="24"/>
                <w:lang w:val="en-GB"/>
              </w:rPr>
              <w:t xml:space="preserve">Grewal, R. </w:t>
            </w:r>
            <w:r w:rsidR="00C60D39" w:rsidRPr="00410BCA">
              <w:rPr>
                <w:rFonts w:eastAsia="MS Mincho"/>
                <w:sz w:val="24"/>
                <w:szCs w:val="24"/>
                <w:lang w:val="en-GB"/>
              </w:rPr>
              <w:t>(</w:t>
            </w:r>
            <w:r w:rsidRPr="00410BCA">
              <w:rPr>
                <w:rFonts w:eastAsia="MS Mincho"/>
                <w:sz w:val="24"/>
                <w:szCs w:val="24"/>
                <w:lang w:val="en-GB"/>
              </w:rPr>
              <w:t>2008</w:t>
            </w:r>
            <w:r w:rsidR="00C60D39" w:rsidRPr="00410BCA">
              <w:rPr>
                <w:rFonts w:eastAsia="MS Mincho"/>
                <w:sz w:val="24"/>
                <w:szCs w:val="24"/>
                <w:lang w:val="en-GB"/>
              </w:rPr>
              <w:t>)</w:t>
            </w:r>
            <w:r w:rsidRPr="00410BCA">
              <w:rPr>
                <w:rFonts w:eastAsia="MS Mincho"/>
                <w:sz w:val="24"/>
                <w:szCs w:val="24"/>
                <w:lang w:val="en-GB"/>
              </w:rPr>
              <w:t xml:space="preserve">. Understanding the antecedents of collateral learning in new product alliances. </w:t>
            </w:r>
            <w:r w:rsidRPr="00C265C3">
              <w:rPr>
                <w:rFonts w:eastAsia="MS Mincho"/>
                <w:i/>
                <w:lang w:val="en-GB"/>
              </w:rPr>
              <w:t xml:space="preserve">International Journal of Research </w:t>
            </w:r>
            <w:r w:rsidR="00457741" w:rsidRPr="00410BCA">
              <w:rPr>
                <w:rFonts w:eastAsia="MS Mincho"/>
                <w:i/>
                <w:sz w:val="24"/>
                <w:szCs w:val="24"/>
                <w:lang w:val="en-GB"/>
              </w:rPr>
              <w:t>i</w:t>
            </w:r>
            <w:r w:rsidR="00457741" w:rsidRPr="00C265C3">
              <w:rPr>
                <w:rFonts w:eastAsia="MS Mincho"/>
                <w:i/>
                <w:lang w:val="en-GB"/>
              </w:rPr>
              <w:t xml:space="preserve">n </w:t>
            </w:r>
            <w:r w:rsidRPr="00C265C3">
              <w:rPr>
                <w:rFonts w:eastAsia="MS Mincho"/>
                <w:i/>
                <w:lang w:val="en-GB"/>
              </w:rPr>
              <w:t>Marketing</w:t>
            </w:r>
            <w:r w:rsidRPr="00410BCA">
              <w:rPr>
                <w:rFonts w:eastAsia="MS Mincho"/>
                <w:sz w:val="24"/>
                <w:szCs w:val="24"/>
                <w:lang w:val="en-GB"/>
              </w:rPr>
              <w:t xml:space="preserve">, </w:t>
            </w:r>
            <w:r w:rsidRPr="00C265C3">
              <w:rPr>
                <w:rFonts w:eastAsia="MS Mincho"/>
                <w:i/>
                <w:lang w:val="en-GB"/>
              </w:rPr>
              <w:t>25</w:t>
            </w:r>
            <w:r w:rsidRPr="00410BCA">
              <w:rPr>
                <w:rFonts w:eastAsia="MS Mincho"/>
                <w:sz w:val="24"/>
                <w:szCs w:val="24"/>
                <w:lang w:val="en-GB"/>
              </w:rPr>
              <w:t>(3), 192</w:t>
            </w:r>
            <w:r w:rsidR="00457741" w:rsidRPr="00410BCA">
              <w:rPr>
                <w:color w:val="000000"/>
                <w:sz w:val="24"/>
                <w:szCs w:val="24"/>
                <w:lang w:val="en-GB"/>
              </w:rPr>
              <w:t>–</w:t>
            </w:r>
            <w:r w:rsidRPr="00410BCA">
              <w:rPr>
                <w:rFonts w:eastAsia="MS Mincho"/>
                <w:sz w:val="24"/>
                <w:szCs w:val="24"/>
                <w:lang w:val="en-GB"/>
              </w:rPr>
              <w:t>200.</w:t>
            </w:r>
          </w:p>
        </w:tc>
      </w:tr>
      <w:tr w:rsidR="00B851DB" w:rsidRPr="00410BCA" w14:paraId="69A8BCD8" w14:textId="77777777" w:rsidTr="00722AE3">
        <w:trPr>
          <w:tblCellSpacing w:w="36" w:type="dxa"/>
          <w:jc w:val="center"/>
        </w:trPr>
        <w:tc>
          <w:tcPr>
            <w:tcW w:w="10328" w:type="dxa"/>
            <w:gridSpan w:val="2"/>
          </w:tcPr>
          <w:p w14:paraId="28D40AA2" w14:textId="643DFD7E" w:rsidR="00B851DB" w:rsidRPr="00410BCA" w:rsidRDefault="00B851DB" w:rsidP="00635DFC">
            <w:pPr>
              <w:spacing w:line="360" w:lineRule="atLeast"/>
              <w:ind w:left="288" w:hanging="288"/>
              <w:rPr>
                <w:color w:val="222222"/>
                <w:sz w:val="24"/>
                <w:szCs w:val="24"/>
                <w:lang w:val="en-GB"/>
              </w:rPr>
            </w:pPr>
            <w:r w:rsidRPr="00AB5D0A">
              <w:rPr>
                <w:rFonts w:eastAsia="MS Mincho"/>
                <w:sz w:val="24"/>
                <w:szCs w:val="24"/>
                <w:lang w:val="nb-NO"/>
              </w:rPr>
              <w:t>Lepine, J.</w:t>
            </w:r>
            <w:r w:rsidR="00457741" w:rsidRPr="00AB5D0A">
              <w:rPr>
                <w:rFonts w:eastAsia="MS Mincho"/>
                <w:sz w:val="24"/>
                <w:szCs w:val="24"/>
                <w:lang w:val="nb-NO"/>
              </w:rPr>
              <w:t xml:space="preserve"> </w:t>
            </w:r>
            <w:r w:rsidRPr="00AB5D0A">
              <w:rPr>
                <w:rFonts w:eastAsia="MS Mincho"/>
                <w:sz w:val="24"/>
                <w:szCs w:val="24"/>
                <w:lang w:val="nb-NO"/>
              </w:rPr>
              <w:t>A., Podsakoff, N.</w:t>
            </w:r>
            <w:r w:rsidR="00457741" w:rsidRPr="00AB5D0A">
              <w:rPr>
                <w:rFonts w:eastAsia="MS Mincho"/>
                <w:sz w:val="24"/>
                <w:szCs w:val="24"/>
                <w:lang w:val="nb-NO"/>
              </w:rPr>
              <w:t xml:space="preserve"> </w:t>
            </w:r>
            <w:r w:rsidRPr="00AB5D0A">
              <w:rPr>
                <w:rFonts w:eastAsia="MS Mincho"/>
                <w:sz w:val="24"/>
                <w:szCs w:val="24"/>
                <w:lang w:val="nb-NO"/>
              </w:rPr>
              <w:t xml:space="preserve">P., </w:t>
            </w:r>
            <w:r w:rsidR="00457741" w:rsidRPr="00AB5D0A">
              <w:rPr>
                <w:rFonts w:eastAsia="MS Mincho"/>
                <w:sz w:val="24"/>
                <w:szCs w:val="24"/>
                <w:lang w:val="nb-NO"/>
              </w:rPr>
              <w:t xml:space="preserve">&amp; </w:t>
            </w:r>
            <w:r w:rsidRPr="00AB5D0A">
              <w:rPr>
                <w:rFonts w:eastAsia="MS Mincho"/>
                <w:sz w:val="24"/>
                <w:szCs w:val="24"/>
                <w:lang w:val="nb-NO"/>
              </w:rPr>
              <w:t>Lepine, M.</w:t>
            </w:r>
            <w:r w:rsidR="00457741" w:rsidRPr="00AB5D0A">
              <w:rPr>
                <w:rFonts w:eastAsia="MS Mincho"/>
                <w:sz w:val="24"/>
                <w:szCs w:val="24"/>
                <w:lang w:val="nb-NO"/>
              </w:rPr>
              <w:t xml:space="preserve"> </w:t>
            </w:r>
            <w:r w:rsidRPr="00AB5D0A">
              <w:rPr>
                <w:rFonts w:eastAsia="MS Mincho"/>
                <w:sz w:val="24"/>
                <w:szCs w:val="24"/>
                <w:lang w:val="nb-NO"/>
              </w:rPr>
              <w:t xml:space="preserve">C. 2005. </w:t>
            </w:r>
            <w:r w:rsidRPr="00410BCA">
              <w:rPr>
                <w:rFonts w:eastAsia="MS Mincho"/>
                <w:sz w:val="24"/>
                <w:szCs w:val="24"/>
                <w:lang w:val="en-GB"/>
              </w:rPr>
              <w:t>A meta-analytic test of the challenge stressor</w:t>
            </w:r>
            <w:r w:rsidR="00BB20DA" w:rsidRPr="00410BCA">
              <w:rPr>
                <w:color w:val="000000"/>
                <w:sz w:val="24"/>
                <w:szCs w:val="24"/>
                <w:lang w:val="en-GB"/>
              </w:rPr>
              <w:t>–</w:t>
            </w:r>
            <w:r w:rsidRPr="00410BCA">
              <w:rPr>
                <w:rFonts w:eastAsia="MS Mincho"/>
                <w:sz w:val="24"/>
                <w:szCs w:val="24"/>
                <w:lang w:val="en-GB"/>
              </w:rPr>
              <w:t xml:space="preserve">hindrance stressor framework: An explanation for inconsistent relationships among stressors and performance. </w:t>
            </w:r>
            <w:r w:rsidRPr="00C265C3">
              <w:rPr>
                <w:rFonts w:eastAsia="MS Mincho"/>
                <w:i/>
                <w:lang w:val="en-GB"/>
              </w:rPr>
              <w:t>Academy of Management Journal</w:t>
            </w:r>
            <w:r w:rsidRPr="00410BCA">
              <w:rPr>
                <w:rFonts w:eastAsia="MS Mincho"/>
                <w:sz w:val="24"/>
                <w:szCs w:val="24"/>
                <w:lang w:val="en-GB"/>
              </w:rPr>
              <w:t xml:space="preserve">, </w:t>
            </w:r>
            <w:r w:rsidRPr="00C265C3">
              <w:rPr>
                <w:rFonts w:eastAsia="MS Mincho"/>
                <w:i/>
                <w:lang w:val="en-GB"/>
              </w:rPr>
              <w:t>48</w:t>
            </w:r>
            <w:r w:rsidRPr="00410BCA">
              <w:rPr>
                <w:rFonts w:eastAsia="MS Mincho"/>
                <w:sz w:val="24"/>
                <w:szCs w:val="24"/>
                <w:lang w:val="en-GB"/>
              </w:rPr>
              <w:t>(5), 764</w:t>
            </w:r>
            <w:r w:rsidR="00457741" w:rsidRPr="00410BCA">
              <w:rPr>
                <w:color w:val="000000"/>
                <w:sz w:val="24"/>
                <w:szCs w:val="24"/>
                <w:lang w:val="en-GB"/>
              </w:rPr>
              <w:t>–</w:t>
            </w:r>
            <w:r w:rsidRPr="00410BCA">
              <w:rPr>
                <w:rFonts w:eastAsia="MS Mincho"/>
                <w:sz w:val="24"/>
                <w:szCs w:val="24"/>
                <w:lang w:val="en-GB"/>
              </w:rPr>
              <w:t>775.</w:t>
            </w:r>
          </w:p>
        </w:tc>
      </w:tr>
      <w:tr w:rsidR="00B851DB" w:rsidRPr="00410BCA" w14:paraId="0B0ED96D" w14:textId="77777777" w:rsidTr="00722AE3">
        <w:trPr>
          <w:tblCellSpacing w:w="36" w:type="dxa"/>
          <w:jc w:val="center"/>
        </w:trPr>
        <w:tc>
          <w:tcPr>
            <w:tcW w:w="10328" w:type="dxa"/>
            <w:gridSpan w:val="2"/>
          </w:tcPr>
          <w:p w14:paraId="0135E13F" w14:textId="3932ACEE" w:rsidR="00B851DB" w:rsidRPr="00410BCA" w:rsidRDefault="00B851DB" w:rsidP="00635DFC">
            <w:pPr>
              <w:spacing w:line="360" w:lineRule="atLeast"/>
              <w:ind w:left="288" w:hanging="288"/>
              <w:rPr>
                <w:sz w:val="24"/>
                <w:szCs w:val="24"/>
                <w:shd w:val="clear" w:color="auto" w:fill="FFFFFF"/>
                <w:lang w:val="en-GB"/>
              </w:rPr>
            </w:pPr>
            <w:r w:rsidRPr="003D22EF">
              <w:rPr>
                <w:sz w:val="24"/>
                <w:szCs w:val="24"/>
                <w:shd w:val="clear" w:color="auto" w:fill="FFFFFF"/>
                <w:lang w:val="nb-NO"/>
              </w:rPr>
              <w:t>Lyles</w:t>
            </w:r>
            <w:r w:rsidR="00457741" w:rsidRPr="003D22EF">
              <w:rPr>
                <w:sz w:val="24"/>
                <w:szCs w:val="24"/>
                <w:shd w:val="clear" w:color="auto" w:fill="FFFFFF"/>
                <w:lang w:val="nb-NO"/>
              </w:rPr>
              <w:t>,</w:t>
            </w:r>
            <w:r w:rsidRPr="003D22EF">
              <w:rPr>
                <w:sz w:val="24"/>
                <w:szCs w:val="24"/>
                <w:shd w:val="clear" w:color="auto" w:fill="FFFFFF"/>
                <w:lang w:val="nb-NO"/>
              </w:rPr>
              <w:t xml:space="preserve"> M.</w:t>
            </w:r>
            <w:r w:rsidR="00457741" w:rsidRPr="003D22EF">
              <w:rPr>
                <w:sz w:val="24"/>
                <w:szCs w:val="24"/>
                <w:shd w:val="clear" w:color="auto" w:fill="FFFFFF"/>
                <w:lang w:val="nb-NO"/>
              </w:rPr>
              <w:t xml:space="preserve"> </w:t>
            </w:r>
            <w:r w:rsidRPr="003D22EF">
              <w:rPr>
                <w:sz w:val="24"/>
                <w:szCs w:val="24"/>
                <w:shd w:val="clear" w:color="auto" w:fill="FFFFFF"/>
                <w:lang w:val="nb-NO"/>
              </w:rPr>
              <w:t xml:space="preserve">A., </w:t>
            </w:r>
            <w:r w:rsidR="00457741" w:rsidRPr="003D22EF">
              <w:rPr>
                <w:sz w:val="24"/>
                <w:szCs w:val="24"/>
                <w:shd w:val="clear" w:color="auto" w:fill="FFFFFF"/>
                <w:lang w:val="nb-NO"/>
              </w:rPr>
              <w:t xml:space="preserve">&amp; </w:t>
            </w:r>
            <w:r w:rsidRPr="003D22EF">
              <w:rPr>
                <w:sz w:val="24"/>
                <w:szCs w:val="24"/>
                <w:shd w:val="clear" w:color="auto" w:fill="FFFFFF"/>
                <w:lang w:val="nb-NO"/>
              </w:rPr>
              <w:t>Lenz, R.</w:t>
            </w:r>
            <w:r w:rsidR="00457741" w:rsidRPr="003D22EF">
              <w:rPr>
                <w:sz w:val="24"/>
                <w:szCs w:val="24"/>
                <w:shd w:val="clear" w:color="auto" w:fill="FFFFFF"/>
                <w:lang w:val="nb-NO"/>
              </w:rPr>
              <w:t xml:space="preserve"> </w:t>
            </w:r>
            <w:r w:rsidRPr="003D22EF">
              <w:rPr>
                <w:sz w:val="24"/>
                <w:szCs w:val="24"/>
                <w:shd w:val="clear" w:color="auto" w:fill="FFFFFF"/>
                <w:lang w:val="nb-NO"/>
              </w:rPr>
              <w:t xml:space="preserve">T. </w:t>
            </w:r>
            <w:r w:rsidR="00457741" w:rsidRPr="003D22EF">
              <w:rPr>
                <w:sz w:val="24"/>
                <w:szCs w:val="24"/>
                <w:shd w:val="clear" w:color="auto" w:fill="FFFFFF"/>
                <w:lang w:val="nb-NO"/>
              </w:rPr>
              <w:t>(</w:t>
            </w:r>
            <w:r w:rsidRPr="003D22EF">
              <w:rPr>
                <w:sz w:val="24"/>
                <w:szCs w:val="24"/>
                <w:shd w:val="clear" w:color="auto" w:fill="FFFFFF"/>
                <w:lang w:val="nb-NO"/>
              </w:rPr>
              <w:t>1982</w:t>
            </w:r>
            <w:r w:rsidR="00457741" w:rsidRPr="003D22EF">
              <w:rPr>
                <w:sz w:val="24"/>
                <w:szCs w:val="24"/>
                <w:shd w:val="clear" w:color="auto" w:fill="FFFFFF"/>
                <w:lang w:val="nb-NO"/>
              </w:rPr>
              <w:t>)</w:t>
            </w:r>
            <w:r w:rsidRPr="003D22EF">
              <w:rPr>
                <w:sz w:val="24"/>
                <w:szCs w:val="24"/>
                <w:shd w:val="clear" w:color="auto" w:fill="FFFFFF"/>
                <w:lang w:val="nb-NO"/>
              </w:rPr>
              <w:t xml:space="preserve">. </w:t>
            </w:r>
            <w:r w:rsidRPr="00410BCA">
              <w:rPr>
                <w:sz w:val="24"/>
                <w:szCs w:val="24"/>
                <w:shd w:val="clear" w:color="auto" w:fill="FFFFFF"/>
                <w:lang w:val="en-GB"/>
              </w:rPr>
              <w:t xml:space="preserve">Managing the planning process: A field study of the human side of planning. </w:t>
            </w:r>
            <w:r w:rsidRPr="00C265C3">
              <w:rPr>
                <w:i/>
                <w:shd w:val="clear" w:color="auto" w:fill="FFFFFF"/>
                <w:lang w:val="en-GB"/>
              </w:rPr>
              <w:t>Strategic Management Journal</w:t>
            </w:r>
            <w:r w:rsidRPr="00410BCA">
              <w:rPr>
                <w:sz w:val="24"/>
                <w:szCs w:val="24"/>
                <w:shd w:val="clear" w:color="auto" w:fill="FFFFFF"/>
                <w:lang w:val="en-GB"/>
              </w:rPr>
              <w:t xml:space="preserve">, </w:t>
            </w:r>
            <w:r w:rsidRPr="00C265C3">
              <w:rPr>
                <w:i/>
                <w:shd w:val="clear" w:color="auto" w:fill="FFFFFF"/>
                <w:lang w:val="en-GB"/>
              </w:rPr>
              <w:t>3</w:t>
            </w:r>
            <w:r w:rsidRPr="00410BCA">
              <w:rPr>
                <w:sz w:val="24"/>
                <w:szCs w:val="24"/>
                <w:shd w:val="clear" w:color="auto" w:fill="FFFFFF"/>
                <w:lang w:val="en-GB"/>
              </w:rPr>
              <w:t>(2), 105</w:t>
            </w:r>
            <w:r w:rsidR="00457741" w:rsidRPr="00410BCA">
              <w:rPr>
                <w:color w:val="000000"/>
                <w:sz w:val="24"/>
                <w:szCs w:val="24"/>
                <w:lang w:val="en-GB"/>
              </w:rPr>
              <w:t>–</w:t>
            </w:r>
            <w:r w:rsidRPr="00410BCA">
              <w:rPr>
                <w:sz w:val="24"/>
                <w:szCs w:val="24"/>
                <w:shd w:val="clear" w:color="auto" w:fill="FFFFFF"/>
                <w:lang w:val="en-GB"/>
              </w:rPr>
              <w:t>118.</w:t>
            </w:r>
          </w:p>
        </w:tc>
      </w:tr>
      <w:tr w:rsidR="00B851DB" w:rsidRPr="00410BCA" w14:paraId="4ED974A3" w14:textId="77777777" w:rsidTr="00722AE3">
        <w:trPr>
          <w:tblCellSpacing w:w="36" w:type="dxa"/>
          <w:jc w:val="center"/>
        </w:trPr>
        <w:tc>
          <w:tcPr>
            <w:tcW w:w="10328" w:type="dxa"/>
            <w:gridSpan w:val="2"/>
          </w:tcPr>
          <w:p w14:paraId="53B7D7AA" w14:textId="54CA9F02" w:rsidR="00B851DB" w:rsidRPr="00410BCA" w:rsidRDefault="00B851DB" w:rsidP="00457741">
            <w:pPr>
              <w:spacing w:line="360" w:lineRule="atLeast"/>
              <w:ind w:left="288" w:hanging="288"/>
              <w:rPr>
                <w:color w:val="222222"/>
                <w:sz w:val="24"/>
                <w:szCs w:val="24"/>
                <w:lang w:val="en-GB"/>
              </w:rPr>
            </w:pPr>
            <w:r w:rsidRPr="00410BCA">
              <w:rPr>
                <w:color w:val="222222"/>
                <w:sz w:val="24"/>
                <w:szCs w:val="24"/>
                <w:lang w:val="en-GB"/>
              </w:rPr>
              <w:t>Marks, M. L</w:t>
            </w:r>
            <w:r w:rsidR="00457741" w:rsidRPr="00410BCA">
              <w:rPr>
                <w:color w:val="222222"/>
                <w:sz w:val="24"/>
                <w:szCs w:val="24"/>
                <w:lang w:val="en-GB"/>
              </w:rPr>
              <w:t>.</w:t>
            </w:r>
            <w:r w:rsidRPr="00410BCA">
              <w:rPr>
                <w:color w:val="222222"/>
                <w:sz w:val="24"/>
                <w:szCs w:val="24"/>
                <w:lang w:val="en-GB"/>
              </w:rPr>
              <w:t>,</w:t>
            </w:r>
            <w:r w:rsidR="00457741" w:rsidRPr="00410BCA">
              <w:rPr>
                <w:color w:val="222222"/>
                <w:sz w:val="24"/>
                <w:szCs w:val="24"/>
                <w:lang w:val="en-GB"/>
              </w:rPr>
              <w:t xml:space="preserve"> &amp;</w:t>
            </w:r>
            <w:r w:rsidRPr="00410BCA">
              <w:rPr>
                <w:color w:val="222222"/>
                <w:sz w:val="24"/>
                <w:szCs w:val="24"/>
                <w:lang w:val="en-GB"/>
              </w:rPr>
              <w:t xml:space="preserve"> Mirvis, P. H. </w:t>
            </w:r>
            <w:r w:rsidR="00457741" w:rsidRPr="00410BCA">
              <w:rPr>
                <w:color w:val="222222"/>
                <w:sz w:val="24"/>
                <w:szCs w:val="24"/>
                <w:lang w:val="en-GB"/>
              </w:rPr>
              <w:t>(</w:t>
            </w:r>
            <w:r w:rsidRPr="00410BCA">
              <w:rPr>
                <w:color w:val="222222"/>
                <w:sz w:val="24"/>
                <w:szCs w:val="24"/>
                <w:lang w:val="en-GB"/>
              </w:rPr>
              <w:t>2001</w:t>
            </w:r>
            <w:r w:rsidR="00457741" w:rsidRPr="00410BCA">
              <w:rPr>
                <w:color w:val="222222"/>
                <w:sz w:val="24"/>
                <w:szCs w:val="24"/>
                <w:lang w:val="en-GB"/>
              </w:rPr>
              <w:t>)</w:t>
            </w:r>
            <w:r w:rsidRPr="00410BCA">
              <w:rPr>
                <w:color w:val="222222"/>
                <w:sz w:val="24"/>
                <w:szCs w:val="24"/>
                <w:lang w:val="en-GB"/>
              </w:rPr>
              <w:t xml:space="preserve">. Making mergers and acquisitions work: Strategic and psychological preparation. </w:t>
            </w:r>
            <w:r w:rsidRPr="00C265C3">
              <w:rPr>
                <w:i/>
                <w:color w:val="222222"/>
                <w:lang w:val="en-GB"/>
              </w:rPr>
              <w:t>Academy of Management Executive</w:t>
            </w:r>
            <w:r w:rsidR="00457741" w:rsidRPr="00410BCA">
              <w:rPr>
                <w:color w:val="222222"/>
                <w:sz w:val="24"/>
                <w:szCs w:val="24"/>
                <w:lang w:val="en-GB"/>
              </w:rPr>
              <w:t>,</w:t>
            </w:r>
            <w:r w:rsidRPr="00410BCA">
              <w:rPr>
                <w:color w:val="222222"/>
                <w:sz w:val="24"/>
                <w:szCs w:val="24"/>
                <w:lang w:val="en-GB"/>
              </w:rPr>
              <w:t xml:space="preserve"> </w:t>
            </w:r>
            <w:r w:rsidRPr="00C265C3">
              <w:rPr>
                <w:i/>
                <w:color w:val="222222"/>
                <w:lang w:val="en-GB"/>
              </w:rPr>
              <w:t>15</w:t>
            </w:r>
            <w:r w:rsidRPr="00410BCA">
              <w:rPr>
                <w:color w:val="222222"/>
                <w:sz w:val="24"/>
                <w:szCs w:val="24"/>
                <w:lang w:val="en-GB"/>
              </w:rPr>
              <w:t>(2), 80</w:t>
            </w:r>
            <w:r w:rsidR="00457741" w:rsidRPr="00410BCA">
              <w:rPr>
                <w:color w:val="000000"/>
                <w:sz w:val="24"/>
                <w:szCs w:val="24"/>
                <w:lang w:val="en-GB"/>
              </w:rPr>
              <w:t>–</w:t>
            </w:r>
            <w:r w:rsidRPr="00410BCA">
              <w:rPr>
                <w:color w:val="222222"/>
                <w:sz w:val="24"/>
                <w:szCs w:val="24"/>
                <w:lang w:val="en-GB"/>
              </w:rPr>
              <w:t>92.</w:t>
            </w:r>
          </w:p>
        </w:tc>
      </w:tr>
      <w:tr w:rsidR="00B851DB" w:rsidRPr="00410BCA" w14:paraId="01471575" w14:textId="77777777" w:rsidTr="00722AE3">
        <w:trPr>
          <w:tblCellSpacing w:w="36" w:type="dxa"/>
          <w:jc w:val="center"/>
        </w:trPr>
        <w:tc>
          <w:tcPr>
            <w:tcW w:w="10328" w:type="dxa"/>
            <w:gridSpan w:val="2"/>
          </w:tcPr>
          <w:p w14:paraId="075C76D2" w14:textId="7C42E12C" w:rsidR="00B851DB" w:rsidRPr="00410BCA" w:rsidRDefault="00B851DB" w:rsidP="00CC42D6">
            <w:pPr>
              <w:spacing w:line="360" w:lineRule="atLeast"/>
              <w:ind w:left="288" w:hanging="288"/>
              <w:rPr>
                <w:color w:val="222222"/>
                <w:sz w:val="24"/>
                <w:szCs w:val="24"/>
                <w:lang w:val="en-GB"/>
              </w:rPr>
            </w:pPr>
            <w:r w:rsidRPr="00410BCA">
              <w:rPr>
                <w:color w:val="222222"/>
                <w:sz w:val="24"/>
                <w:szCs w:val="24"/>
                <w:lang w:val="en-GB"/>
              </w:rPr>
              <w:t>Miao, C.</w:t>
            </w:r>
            <w:r w:rsidR="00CC42D6" w:rsidRPr="00410BCA">
              <w:rPr>
                <w:color w:val="222222"/>
                <w:sz w:val="24"/>
                <w:szCs w:val="24"/>
                <w:lang w:val="en-GB"/>
              </w:rPr>
              <w:t xml:space="preserve"> </w:t>
            </w:r>
            <w:r w:rsidRPr="00410BCA">
              <w:rPr>
                <w:color w:val="222222"/>
                <w:sz w:val="24"/>
                <w:szCs w:val="24"/>
                <w:lang w:val="en-GB"/>
              </w:rPr>
              <w:t xml:space="preserve">F., </w:t>
            </w:r>
            <w:r w:rsidR="00CC42D6" w:rsidRPr="00410BCA">
              <w:rPr>
                <w:color w:val="222222"/>
                <w:sz w:val="24"/>
                <w:szCs w:val="24"/>
                <w:lang w:val="en-GB"/>
              </w:rPr>
              <w:t xml:space="preserve">&amp; </w:t>
            </w:r>
            <w:r w:rsidRPr="00410BCA">
              <w:rPr>
                <w:color w:val="222222"/>
                <w:sz w:val="24"/>
                <w:szCs w:val="24"/>
                <w:lang w:val="en-GB"/>
              </w:rPr>
              <w:t>Evans, K.</w:t>
            </w:r>
            <w:r w:rsidR="00CC42D6" w:rsidRPr="00410BCA">
              <w:rPr>
                <w:color w:val="222222"/>
                <w:sz w:val="24"/>
                <w:szCs w:val="24"/>
                <w:lang w:val="en-GB"/>
              </w:rPr>
              <w:t xml:space="preserve"> </w:t>
            </w:r>
            <w:r w:rsidRPr="00410BCA">
              <w:rPr>
                <w:color w:val="222222"/>
                <w:sz w:val="24"/>
                <w:szCs w:val="24"/>
                <w:lang w:val="en-GB"/>
              </w:rPr>
              <w:t xml:space="preserve">R. </w:t>
            </w:r>
            <w:r w:rsidR="00CC42D6" w:rsidRPr="00410BCA">
              <w:rPr>
                <w:color w:val="222222"/>
                <w:sz w:val="24"/>
                <w:szCs w:val="24"/>
                <w:lang w:val="en-GB"/>
              </w:rPr>
              <w:t>(</w:t>
            </w:r>
            <w:r w:rsidRPr="00410BCA">
              <w:rPr>
                <w:color w:val="222222"/>
                <w:sz w:val="24"/>
                <w:szCs w:val="24"/>
                <w:lang w:val="en-GB"/>
              </w:rPr>
              <w:t>2012</w:t>
            </w:r>
            <w:r w:rsidR="00CC42D6" w:rsidRPr="00410BCA">
              <w:rPr>
                <w:color w:val="222222"/>
                <w:sz w:val="24"/>
                <w:szCs w:val="24"/>
                <w:lang w:val="en-GB"/>
              </w:rPr>
              <w:t>)</w:t>
            </w:r>
            <w:r w:rsidRPr="00410BCA">
              <w:rPr>
                <w:color w:val="222222"/>
                <w:sz w:val="24"/>
                <w:szCs w:val="24"/>
                <w:lang w:val="en-GB"/>
              </w:rPr>
              <w:t xml:space="preserve">. Effects of formal sales control systems: A combinatory perspective. </w:t>
            </w:r>
            <w:r w:rsidRPr="00C265C3">
              <w:rPr>
                <w:i/>
                <w:color w:val="222222"/>
                <w:lang w:val="en-GB"/>
              </w:rPr>
              <w:t>International Journal of Research in Marketing</w:t>
            </w:r>
            <w:r w:rsidRPr="00410BCA">
              <w:rPr>
                <w:color w:val="222222"/>
                <w:sz w:val="24"/>
                <w:szCs w:val="24"/>
                <w:lang w:val="en-GB"/>
              </w:rPr>
              <w:t xml:space="preserve">, </w:t>
            </w:r>
            <w:r w:rsidRPr="00C265C3">
              <w:rPr>
                <w:i/>
                <w:color w:val="222222"/>
                <w:lang w:val="en-GB"/>
              </w:rPr>
              <w:t>29</w:t>
            </w:r>
            <w:r w:rsidRPr="00410BCA">
              <w:rPr>
                <w:color w:val="222222"/>
                <w:sz w:val="24"/>
                <w:szCs w:val="24"/>
                <w:lang w:val="en-GB"/>
              </w:rPr>
              <w:t>(2), 181–191</w:t>
            </w:r>
            <w:r w:rsidR="00CC42D6" w:rsidRPr="00410BCA">
              <w:rPr>
                <w:color w:val="222222"/>
                <w:sz w:val="24"/>
                <w:szCs w:val="24"/>
                <w:lang w:val="en-GB"/>
              </w:rPr>
              <w:t>.</w:t>
            </w:r>
          </w:p>
        </w:tc>
      </w:tr>
      <w:tr w:rsidR="00B851DB" w:rsidRPr="00410BCA" w14:paraId="18F572B6" w14:textId="77777777" w:rsidTr="00722AE3">
        <w:trPr>
          <w:tblCellSpacing w:w="36" w:type="dxa"/>
          <w:jc w:val="center"/>
        </w:trPr>
        <w:tc>
          <w:tcPr>
            <w:tcW w:w="10328" w:type="dxa"/>
            <w:gridSpan w:val="2"/>
          </w:tcPr>
          <w:p w14:paraId="1F0EE1B4" w14:textId="2CC53FD5" w:rsidR="00B851DB" w:rsidRPr="00410BCA" w:rsidRDefault="00B851DB" w:rsidP="00635DFC">
            <w:pPr>
              <w:spacing w:line="360" w:lineRule="atLeast"/>
              <w:ind w:left="288" w:hanging="288"/>
              <w:rPr>
                <w:rFonts w:eastAsia="MS Mincho"/>
                <w:sz w:val="24"/>
                <w:szCs w:val="24"/>
                <w:lang w:val="en-GB"/>
              </w:rPr>
            </w:pPr>
            <w:r w:rsidRPr="00410BCA">
              <w:rPr>
                <w:rFonts w:eastAsia="MS Mincho"/>
                <w:sz w:val="24"/>
                <w:szCs w:val="24"/>
                <w:lang w:val="en-GB"/>
              </w:rPr>
              <w:t xml:space="preserve">Mohr, </w:t>
            </w:r>
            <w:r w:rsidRPr="00410BCA">
              <w:rPr>
                <w:sz w:val="24"/>
                <w:szCs w:val="24"/>
                <w:lang w:val="en-GB"/>
              </w:rPr>
              <w:t>J.</w:t>
            </w:r>
            <w:r w:rsidR="00CC42D6" w:rsidRPr="00410BCA">
              <w:rPr>
                <w:sz w:val="24"/>
                <w:szCs w:val="24"/>
                <w:lang w:val="en-GB"/>
              </w:rPr>
              <w:t xml:space="preserve"> </w:t>
            </w:r>
            <w:r w:rsidRPr="00410BCA">
              <w:rPr>
                <w:sz w:val="24"/>
                <w:szCs w:val="24"/>
                <w:lang w:val="en-GB"/>
              </w:rPr>
              <w:t>J., Fisher, R.</w:t>
            </w:r>
            <w:r w:rsidR="00CC42D6" w:rsidRPr="00410BCA">
              <w:rPr>
                <w:sz w:val="24"/>
                <w:szCs w:val="24"/>
                <w:lang w:val="en-GB"/>
              </w:rPr>
              <w:t xml:space="preserve"> </w:t>
            </w:r>
            <w:r w:rsidRPr="00410BCA">
              <w:rPr>
                <w:sz w:val="24"/>
                <w:szCs w:val="24"/>
                <w:lang w:val="en-GB"/>
              </w:rPr>
              <w:t xml:space="preserve">J., </w:t>
            </w:r>
            <w:r w:rsidR="00CC42D6" w:rsidRPr="00410BCA">
              <w:rPr>
                <w:sz w:val="24"/>
                <w:szCs w:val="24"/>
                <w:lang w:val="en-GB"/>
              </w:rPr>
              <w:t xml:space="preserve">&amp; </w:t>
            </w:r>
            <w:r w:rsidRPr="00410BCA">
              <w:rPr>
                <w:sz w:val="24"/>
                <w:szCs w:val="24"/>
                <w:lang w:val="en-GB"/>
              </w:rPr>
              <w:t>Nevin, J.</w:t>
            </w:r>
            <w:r w:rsidR="00CC42D6" w:rsidRPr="00410BCA">
              <w:rPr>
                <w:sz w:val="24"/>
                <w:szCs w:val="24"/>
                <w:lang w:val="en-GB"/>
              </w:rPr>
              <w:t xml:space="preserve"> </w:t>
            </w:r>
            <w:r w:rsidRPr="00410BCA">
              <w:rPr>
                <w:sz w:val="24"/>
                <w:szCs w:val="24"/>
                <w:lang w:val="en-GB"/>
              </w:rPr>
              <w:t xml:space="preserve">R. </w:t>
            </w:r>
            <w:r w:rsidR="00CC42D6" w:rsidRPr="00410BCA">
              <w:rPr>
                <w:sz w:val="24"/>
                <w:szCs w:val="24"/>
                <w:lang w:val="en-GB"/>
              </w:rPr>
              <w:t>(</w:t>
            </w:r>
            <w:r w:rsidRPr="00410BCA">
              <w:rPr>
                <w:sz w:val="24"/>
                <w:szCs w:val="24"/>
                <w:lang w:val="en-GB"/>
              </w:rPr>
              <w:t>1996</w:t>
            </w:r>
            <w:r w:rsidR="00CC42D6" w:rsidRPr="00410BCA">
              <w:rPr>
                <w:sz w:val="24"/>
                <w:szCs w:val="24"/>
                <w:lang w:val="en-GB"/>
              </w:rPr>
              <w:t>)</w:t>
            </w:r>
            <w:r w:rsidRPr="00410BCA">
              <w:rPr>
                <w:sz w:val="24"/>
                <w:szCs w:val="24"/>
                <w:lang w:val="en-GB"/>
              </w:rPr>
              <w:t xml:space="preserve">. Collaborative communication in interfirm relationships: Moderating effects of integration and control. </w:t>
            </w:r>
            <w:r w:rsidRPr="00C265C3">
              <w:rPr>
                <w:i/>
                <w:lang w:val="en-GB"/>
              </w:rPr>
              <w:t>Journal of Marketing</w:t>
            </w:r>
            <w:r w:rsidRPr="00410BCA">
              <w:rPr>
                <w:sz w:val="24"/>
                <w:szCs w:val="24"/>
                <w:lang w:val="en-GB"/>
              </w:rPr>
              <w:t xml:space="preserve">, </w:t>
            </w:r>
            <w:r w:rsidRPr="00C265C3">
              <w:rPr>
                <w:i/>
                <w:lang w:val="en-GB"/>
              </w:rPr>
              <w:t>60</w:t>
            </w:r>
            <w:r w:rsidRPr="00410BCA">
              <w:rPr>
                <w:sz w:val="24"/>
                <w:szCs w:val="24"/>
                <w:lang w:val="en-GB"/>
              </w:rPr>
              <w:t>(3), 103</w:t>
            </w:r>
            <w:r w:rsidR="00CC42D6" w:rsidRPr="00410BCA">
              <w:rPr>
                <w:color w:val="000000"/>
                <w:sz w:val="24"/>
                <w:szCs w:val="24"/>
                <w:lang w:val="en-GB"/>
              </w:rPr>
              <w:t>–</w:t>
            </w:r>
            <w:r w:rsidR="00CC42D6" w:rsidRPr="00410BCA">
              <w:rPr>
                <w:sz w:val="24"/>
                <w:szCs w:val="24"/>
                <w:lang w:val="en-GB"/>
              </w:rPr>
              <w:t>1</w:t>
            </w:r>
            <w:r w:rsidRPr="00410BCA">
              <w:rPr>
                <w:sz w:val="24"/>
                <w:szCs w:val="24"/>
                <w:lang w:val="en-GB"/>
              </w:rPr>
              <w:t>15.</w:t>
            </w:r>
          </w:p>
        </w:tc>
      </w:tr>
      <w:tr w:rsidR="00B851DB" w:rsidRPr="00410BCA" w14:paraId="467D9D6D" w14:textId="77777777" w:rsidTr="00722AE3">
        <w:trPr>
          <w:tblCellSpacing w:w="36" w:type="dxa"/>
          <w:jc w:val="center"/>
        </w:trPr>
        <w:tc>
          <w:tcPr>
            <w:tcW w:w="10328" w:type="dxa"/>
            <w:gridSpan w:val="2"/>
          </w:tcPr>
          <w:p w14:paraId="2286E5A7" w14:textId="77777777" w:rsidR="00B851DB" w:rsidRPr="00AB5D0A" w:rsidRDefault="00B851DB" w:rsidP="00635DFC">
            <w:pPr>
              <w:spacing w:line="360" w:lineRule="atLeast"/>
              <w:ind w:left="288" w:hanging="288"/>
              <w:rPr>
                <w:color w:val="222222"/>
                <w:sz w:val="24"/>
                <w:szCs w:val="24"/>
                <w:lang w:val="da-DK"/>
              </w:rPr>
            </w:pPr>
            <w:r w:rsidRPr="00AB5D0A">
              <w:rPr>
                <w:color w:val="222222"/>
                <w:sz w:val="24"/>
                <w:szCs w:val="24"/>
                <w:lang w:val="sv-SE"/>
              </w:rPr>
              <w:t xml:space="preserve">Narayandas, D., </w:t>
            </w:r>
            <w:r w:rsidR="00CC42D6" w:rsidRPr="00AB5D0A">
              <w:rPr>
                <w:color w:val="222222"/>
                <w:sz w:val="24"/>
                <w:szCs w:val="24"/>
                <w:lang w:val="sv-SE"/>
              </w:rPr>
              <w:t xml:space="preserve">&amp; </w:t>
            </w:r>
            <w:r w:rsidRPr="00AB5D0A">
              <w:rPr>
                <w:color w:val="222222"/>
                <w:sz w:val="24"/>
                <w:szCs w:val="24"/>
                <w:lang w:val="sv-SE"/>
              </w:rPr>
              <w:t>Rangan, V.</w:t>
            </w:r>
            <w:r w:rsidR="00CC42D6" w:rsidRPr="00AB5D0A">
              <w:rPr>
                <w:color w:val="222222"/>
                <w:sz w:val="24"/>
                <w:szCs w:val="24"/>
                <w:lang w:val="sv-SE"/>
              </w:rPr>
              <w:t xml:space="preserve"> </w:t>
            </w:r>
            <w:r w:rsidRPr="00AB5D0A">
              <w:rPr>
                <w:color w:val="222222"/>
                <w:sz w:val="24"/>
                <w:szCs w:val="24"/>
                <w:lang w:val="sv-SE"/>
              </w:rPr>
              <w:t xml:space="preserve">K. </w:t>
            </w:r>
            <w:r w:rsidR="00CC42D6" w:rsidRPr="00AB5D0A">
              <w:rPr>
                <w:color w:val="222222"/>
                <w:sz w:val="24"/>
                <w:szCs w:val="24"/>
                <w:lang w:val="sv-SE"/>
              </w:rPr>
              <w:t>(</w:t>
            </w:r>
            <w:r w:rsidRPr="00AB5D0A">
              <w:rPr>
                <w:color w:val="222222"/>
                <w:sz w:val="24"/>
                <w:szCs w:val="24"/>
                <w:lang w:val="sv-SE"/>
              </w:rPr>
              <w:t>2004</w:t>
            </w:r>
            <w:r w:rsidR="00CC42D6" w:rsidRPr="00AB5D0A">
              <w:rPr>
                <w:color w:val="222222"/>
                <w:sz w:val="24"/>
                <w:szCs w:val="24"/>
                <w:lang w:val="sv-SE"/>
              </w:rPr>
              <w:t>)</w:t>
            </w:r>
            <w:r w:rsidRPr="00AB5D0A">
              <w:rPr>
                <w:color w:val="222222"/>
                <w:sz w:val="24"/>
                <w:szCs w:val="24"/>
                <w:lang w:val="sv-SE"/>
              </w:rPr>
              <w:t xml:space="preserve">. </w:t>
            </w:r>
            <w:r w:rsidRPr="00410BCA">
              <w:rPr>
                <w:color w:val="222222"/>
                <w:sz w:val="24"/>
                <w:szCs w:val="24"/>
                <w:lang w:val="en-GB"/>
              </w:rPr>
              <w:t>Building and sustaining buyer</w:t>
            </w:r>
            <w:r w:rsidR="00CC42D6" w:rsidRPr="00410BCA">
              <w:rPr>
                <w:color w:val="000000"/>
                <w:sz w:val="24"/>
                <w:szCs w:val="24"/>
                <w:lang w:val="en-GB"/>
              </w:rPr>
              <w:t>–</w:t>
            </w:r>
            <w:r w:rsidRPr="00410BCA">
              <w:rPr>
                <w:color w:val="222222"/>
                <w:sz w:val="24"/>
                <w:szCs w:val="24"/>
                <w:lang w:val="en-GB"/>
              </w:rPr>
              <w:t xml:space="preserve">seller relationships in mature industrial markets. </w:t>
            </w:r>
            <w:r w:rsidRPr="00AB5D0A">
              <w:rPr>
                <w:i/>
                <w:iCs/>
                <w:color w:val="222222"/>
                <w:lang w:val="da-DK"/>
              </w:rPr>
              <w:t>Journal of Marketing</w:t>
            </w:r>
            <w:r w:rsidRPr="00AB5D0A">
              <w:rPr>
                <w:iCs/>
                <w:color w:val="222222"/>
                <w:sz w:val="24"/>
                <w:szCs w:val="24"/>
                <w:lang w:val="da-DK"/>
              </w:rPr>
              <w:t xml:space="preserve">, </w:t>
            </w:r>
            <w:r w:rsidRPr="00AB5D0A">
              <w:rPr>
                <w:i/>
                <w:iCs/>
                <w:color w:val="222222"/>
                <w:lang w:val="da-DK"/>
              </w:rPr>
              <w:t>68</w:t>
            </w:r>
            <w:r w:rsidRPr="00AB5D0A">
              <w:rPr>
                <w:color w:val="222222"/>
                <w:sz w:val="24"/>
                <w:szCs w:val="24"/>
                <w:lang w:val="da-DK"/>
              </w:rPr>
              <w:t>(3), 63</w:t>
            </w:r>
            <w:r w:rsidR="00CC42D6" w:rsidRPr="00AB5D0A">
              <w:rPr>
                <w:color w:val="000000"/>
                <w:sz w:val="24"/>
                <w:szCs w:val="24"/>
                <w:lang w:val="da-DK"/>
              </w:rPr>
              <w:t>–</w:t>
            </w:r>
            <w:r w:rsidRPr="00AB5D0A">
              <w:rPr>
                <w:color w:val="222222"/>
                <w:sz w:val="24"/>
                <w:szCs w:val="24"/>
                <w:lang w:val="da-DK"/>
              </w:rPr>
              <w:t>77.</w:t>
            </w:r>
          </w:p>
          <w:p w14:paraId="1B3E7790" w14:textId="2050D7A8" w:rsidR="00560005" w:rsidRPr="00410BCA" w:rsidRDefault="00560005" w:rsidP="00635DFC">
            <w:pPr>
              <w:spacing w:line="360" w:lineRule="atLeast"/>
              <w:ind w:left="288" w:hanging="288"/>
              <w:rPr>
                <w:rFonts w:eastAsia="MS Mincho"/>
                <w:sz w:val="24"/>
                <w:szCs w:val="24"/>
                <w:lang w:val="en-GB"/>
              </w:rPr>
            </w:pPr>
            <w:r w:rsidRPr="00AB5D0A">
              <w:rPr>
                <w:rFonts w:eastAsia="MS Mincho"/>
                <w:sz w:val="24"/>
                <w:szCs w:val="24"/>
                <w:lang w:val="da-DK"/>
              </w:rPr>
              <w:t xml:space="preserve">Nguyen, C., Romaniuk, J., Faulkner, M. et al. </w:t>
            </w:r>
            <w:r w:rsidRPr="00560005">
              <w:rPr>
                <w:rFonts w:eastAsia="MS Mincho"/>
                <w:sz w:val="24"/>
                <w:szCs w:val="24"/>
                <w:lang w:val="en-GB"/>
              </w:rPr>
              <w:t xml:space="preserve">Are two brands better than one? Investigating the effects of co-branding in advertising on audience memory. </w:t>
            </w:r>
            <w:r w:rsidRPr="00560005">
              <w:rPr>
                <w:i/>
                <w:lang w:val="en-GB"/>
              </w:rPr>
              <w:t>Mark</w:t>
            </w:r>
            <w:r w:rsidR="009911FF">
              <w:rPr>
                <w:i/>
                <w:lang w:val="en-GB"/>
              </w:rPr>
              <w:t>eting</w:t>
            </w:r>
            <w:r w:rsidRPr="00560005">
              <w:rPr>
                <w:i/>
                <w:lang w:val="en-GB"/>
              </w:rPr>
              <w:t xml:space="preserve"> Lett</w:t>
            </w:r>
            <w:r w:rsidR="009911FF">
              <w:rPr>
                <w:i/>
                <w:lang w:val="en-GB"/>
              </w:rPr>
              <w:t>ers</w:t>
            </w:r>
            <w:r w:rsidRPr="00560005">
              <w:rPr>
                <w:rFonts w:eastAsia="MS Mincho"/>
                <w:sz w:val="24"/>
                <w:szCs w:val="24"/>
                <w:lang w:val="en-GB"/>
              </w:rPr>
              <w:t xml:space="preserve"> 29, 37–48 (2018). https://doi.org/10.1007/s11002-017-9444-3</w:t>
            </w:r>
          </w:p>
        </w:tc>
      </w:tr>
      <w:tr w:rsidR="00B851DB" w:rsidRPr="00410BCA" w14:paraId="016D6B93" w14:textId="77777777" w:rsidTr="00722AE3">
        <w:trPr>
          <w:tblCellSpacing w:w="36" w:type="dxa"/>
          <w:jc w:val="center"/>
        </w:trPr>
        <w:tc>
          <w:tcPr>
            <w:tcW w:w="10328" w:type="dxa"/>
            <w:gridSpan w:val="2"/>
          </w:tcPr>
          <w:p w14:paraId="5C0D3314" w14:textId="763E0720" w:rsidR="00B851DB" w:rsidRPr="00410BCA" w:rsidRDefault="00B851DB" w:rsidP="00CC42D6">
            <w:pPr>
              <w:shd w:val="clear" w:color="auto" w:fill="FFFFFF" w:themeFill="background1"/>
              <w:tabs>
                <w:tab w:val="left" w:pos="1245"/>
              </w:tabs>
              <w:spacing w:line="360" w:lineRule="atLeast"/>
              <w:ind w:left="288" w:hanging="288"/>
              <w:rPr>
                <w:sz w:val="24"/>
                <w:szCs w:val="24"/>
                <w:lang w:val="en-GB"/>
              </w:rPr>
            </w:pPr>
            <w:r w:rsidRPr="00410BCA">
              <w:rPr>
                <w:sz w:val="24"/>
                <w:szCs w:val="24"/>
                <w:lang w:val="en-GB"/>
              </w:rPr>
              <w:t xml:space="preserve">Nygaard, A., </w:t>
            </w:r>
            <w:r w:rsidR="00CC42D6" w:rsidRPr="00410BCA">
              <w:rPr>
                <w:sz w:val="24"/>
                <w:szCs w:val="24"/>
                <w:lang w:val="en-GB"/>
              </w:rPr>
              <w:t xml:space="preserve">&amp; </w:t>
            </w:r>
            <w:r w:rsidRPr="00410BCA">
              <w:rPr>
                <w:sz w:val="24"/>
                <w:szCs w:val="24"/>
                <w:lang w:val="en-GB"/>
              </w:rPr>
              <w:t xml:space="preserve">Dahlstrom, R. </w:t>
            </w:r>
            <w:r w:rsidR="00CC42D6" w:rsidRPr="00410BCA">
              <w:rPr>
                <w:sz w:val="24"/>
                <w:szCs w:val="24"/>
                <w:lang w:val="en-GB"/>
              </w:rPr>
              <w:t>(</w:t>
            </w:r>
            <w:r w:rsidRPr="00410BCA">
              <w:rPr>
                <w:sz w:val="24"/>
                <w:szCs w:val="24"/>
                <w:lang w:val="en-GB"/>
              </w:rPr>
              <w:t>2002</w:t>
            </w:r>
            <w:r w:rsidR="00CC42D6" w:rsidRPr="00410BCA">
              <w:rPr>
                <w:sz w:val="24"/>
                <w:szCs w:val="24"/>
                <w:lang w:val="en-GB"/>
              </w:rPr>
              <w:t>)</w:t>
            </w:r>
            <w:r w:rsidRPr="00410BCA">
              <w:rPr>
                <w:sz w:val="24"/>
                <w:szCs w:val="24"/>
                <w:lang w:val="en-GB"/>
              </w:rPr>
              <w:t xml:space="preserve">. Role stress effectiveness in horizontal alliances. </w:t>
            </w:r>
            <w:r w:rsidRPr="00C265C3">
              <w:rPr>
                <w:i/>
                <w:lang w:val="en-GB"/>
              </w:rPr>
              <w:t>Journal of Marketing</w:t>
            </w:r>
            <w:r w:rsidRPr="00410BCA">
              <w:rPr>
                <w:sz w:val="24"/>
                <w:szCs w:val="24"/>
                <w:lang w:val="en-GB"/>
              </w:rPr>
              <w:t xml:space="preserve">, </w:t>
            </w:r>
            <w:r w:rsidRPr="00C265C3">
              <w:rPr>
                <w:i/>
                <w:lang w:val="en-GB"/>
              </w:rPr>
              <w:t>66</w:t>
            </w:r>
            <w:r w:rsidRPr="00410BCA">
              <w:rPr>
                <w:sz w:val="24"/>
                <w:szCs w:val="24"/>
                <w:lang w:val="en-GB"/>
              </w:rPr>
              <w:t>(2), 61</w:t>
            </w:r>
            <w:r w:rsidR="00CC42D6" w:rsidRPr="00410BCA">
              <w:rPr>
                <w:color w:val="000000"/>
                <w:sz w:val="24"/>
                <w:szCs w:val="24"/>
                <w:lang w:val="en-GB"/>
              </w:rPr>
              <w:t>–</w:t>
            </w:r>
            <w:r w:rsidRPr="00410BCA">
              <w:rPr>
                <w:sz w:val="24"/>
                <w:szCs w:val="24"/>
                <w:lang w:val="en-GB"/>
              </w:rPr>
              <w:t>82.</w:t>
            </w:r>
          </w:p>
        </w:tc>
      </w:tr>
      <w:tr w:rsidR="00B851DB" w:rsidRPr="00410BCA" w14:paraId="57E33A58" w14:textId="77777777" w:rsidTr="00722AE3">
        <w:trPr>
          <w:tblCellSpacing w:w="36" w:type="dxa"/>
          <w:jc w:val="center"/>
        </w:trPr>
        <w:tc>
          <w:tcPr>
            <w:tcW w:w="10328" w:type="dxa"/>
            <w:gridSpan w:val="2"/>
          </w:tcPr>
          <w:p w14:paraId="5DC489B1" w14:textId="44A444D8" w:rsidR="00B851DB" w:rsidRPr="00410BCA" w:rsidRDefault="00B851DB" w:rsidP="005E2C22">
            <w:pPr>
              <w:spacing w:line="360" w:lineRule="atLeast"/>
              <w:ind w:left="288" w:hanging="288"/>
              <w:rPr>
                <w:sz w:val="24"/>
                <w:szCs w:val="24"/>
                <w:lang w:val="en-GB"/>
              </w:rPr>
            </w:pPr>
            <w:r w:rsidRPr="00410BCA">
              <w:rPr>
                <w:sz w:val="24"/>
                <w:szCs w:val="24"/>
                <w:lang w:val="en-GB"/>
              </w:rPr>
              <w:t>Open Science Collaboration</w:t>
            </w:r>
            <w:r w:rsidR="00CC42D6" w:rsidRPr="00410BCA">
              <w:rPr>
                <w:sz w:val="24"/>
                <w:szCs w:val="24"/>
                <w:lang w:val="en-GB"/>
              </w:rPr>
              <w:t>.</w:t>
            </w:r>
            <w:r w:rsidRPr="00410BCA">
              <w:rPr>
                <w:sz w:val="24"/>
                <w:szCs w:val="24"/>
                <w:lang w:val="en-GB"/>
              </w:rPr>
              <w:t xml:space="preserve"> </w:t>
            </w:r>
            <w:r w:rsidR="00CC42D6" w:rsidRPr="00410BCA">
              <w:rPr>
                <w:sz w:val="24"/>
                <w:szCs w:val="24"/>
                <w:lang w:val="en-GB"/>
              </w:rPr>
              <w:t>(</w:t>
            </w:r>
            <w:r w:rsidRPr="00410BCA">
              <w:rPr>
                <w:sz w:val="24"/>
                <w:szCs w:val="24"/>
                <w:lang w:val="en-GB"/>
              </w:rPr>
              <w:t>2015</w:t>
            </w:r>
            <w:r w:rsidR="00CC42D6" w:rsidRPr="00410BCA">
              <w:rPr>
                <w:sz w:val="24"/>
                <w:szCs w:val="24"/>
                <w:lang w:val="en-GB"/>
              </w:rPr>
              <w:t>)</w:t>
            </w:r>
            <w:r w:rsidRPr="00410BCA">
              <w:rPr>
                <w:sz w:val="24"/>
                <w:szCs w:val="24"/>
                <w:lang w:val="en-GB"/>
              </w:rPr>
              <w:t xml:space="preserve">. Estimating the reproducibility of psychological science. </w:t>
            </w:r>
            <w:r w:rsidRPr="00C265C3">
              <w:rPr>
                <w:i/>
                <w:lang w:val="en-GB"/>
              </w:rPr>
              <w:t>Science</w:t>
            </w:r>
            <w:r w:rsidRPr="00410BCA">
              <w:rPr>
                <w:sz w:val="24"/>
                <w:szCs w:val="24"/>
                <w:lang w:val="en-GB"/>
              </w:rPr>
              <w:t xml:space="preserve">, </w:t>
            </w:r>
            <w:r w:rsidRPr="00C265C3">
              <w:rPr>
                <w:i/>
                <w:lang w:val="en-GB"/>
              </w:rPr>
              <w:t>349</w:t>
            </w:r>
            <w:r w:rsidRPr="00410BCA">
              <w:rPr>
                <w:sz w:val="24"/>
                <w:szCs w:val="24"/>
                <w:lang w:val="en-GB"/>
              </w:rPr>
              <w:t>(6251), aac4716 (1</w:t>
            </w:r>
            <w:r w:rsidR="00CC42D6" w:rsidRPr="00410BCA">
              <w:rPr>
                <w:color w:val="000000"/>
                <w:sz w:val="24"/>
                <w:szCs w:val="24"/>
                <w:lang w:val="en-GB"/>
              </w:rPr>
              <w:t>–</w:t>
            </w:r>
            <w:r w:rsidRPr="00410BCA">
              <w:rPr>
                <w:sz w:val="24"/>
                <w:szCs w:val="24"/>
                <w:lang w:val="en-GB"/>
              </w:rPr>
              <w:t>8).</w:t>
            </w:r>
          </w:p>
        </w:tc>
      </w:tr>
      <w:tr w:rsidR="00B851DB" w:rsidRPr="00410BCA" w14:paraId="5D032569" w14:textId="77777777" w:rsidTr="00722AE3">
        <w:trPr>
          <w:tblCellSpacing w:w="36" w:type="dxa"/>
          <w:jc w:val="center"/>
        </w:trPr>
        <w:tc>
          <w:tcPr>
            <w:tcW w:w="10328" w:type="dxa"/>
            <w:gridSpan w:val="2"/>
          </w:tcPr>
          <w:p w14:paraId="43422E9D" w14:textId="6CF1F3CC" w:rsidR="00B851DB" w:rsidRPr="00410BCA" w:rsidRDefault="00B851DB" w:rsidP="00635DFC">
            <w:pPr>
              <w:spacing w:line="360" w:lineRule="atLeast"/>
              <w:ind w:left="288" w:hanging="288"/>
              <w:rPr>
                <w:sz w:val="24"/>
                <w:szCs w:val="24"/>
                <w:lang w:val="en-GB"/>
              </w:rPr>
            </w:pPr>
            <w:r w:rsidRPr="00410BCA">
              <w:rPr>
                <w:sz w:val="24"/>
                <w:szCs w:val="24"/>
                <w:lang w:val="en-GB"/>
              </w:rPr>
              <w:t>Palmatier, R.</w:t>
            </w:r>
            <w:r w:rsidR="00CC42D6" w:rsidRPr="00410BCA">
              <w:rPr>
                <w:sz w:val="24"/>
                <w:szCs w:val="24"/>
                <w:lang w:val="en-GB"/>
              </w:rPr>
              <w:t xml:space="preserve"> </w:t>
            </w:r>
            <w:r w:rsidRPr="00410BCA">
              <w:rPr>
                <w:sz w:val="24"/>
                <w:szCs w:val="24"/>
                <w:lang w:val="en-GB"/>
              </w:rPr>
              <w:t>W., Houston, M.</w:t>
            </w:r>
            <w:r w:rsidR="00CC42D6" w:rsidRPr="00410BCA">
              <w:rPr>
                <w:sz w:val="24"/>
                <w:szCs w:val="24"/>
                <w:lang w:val="en-GB"/>
              </w:rPr>
              <w:t xml:space="preserve"> </w:t>
            </w:r>
            <w:r w:rsidRPr="00410BCA">
              <w:rPr>
                <w:sz w:val="24"/>
                <w:szCs w:val="24"/>
                <w:lang w:val="en-GB"/>
              </w:rPr>
              <w:t>B., Dant, R.</w:t>
            </w:r>
            <w:r w:rsidR="00CC42D6" w:rsidRPr="00410BCA">
              <w:rPr>
                <w:sz w:val="24"/>
                <w:szCs w:val="24"/>
                <w:lang w:val="en-GB"/>
              </w:rPr>
              <w:t xml:space="preserve"> </w:t>
            </w:r>
            <w:r w:rsidRPr="00410BCA">
              <w:rPr>
                <w:sz w:val="24"/>
                <w:szCs w:val="24"/>
                <w:lang w:val="en-GB"/>
              </w:rPr>
              <w:t xml:space="preserve">P., </w:t>
            </w:r>
            <w:r w:rsidR="00CC42D6" w:rsidRPr="00410BCA">
              <w:rPr>
                <w:sz w:val="24"/>
                <w:szCs w:val="24"/>
                <w:lang w:val="en-GB"/>
              </w:rPr>
              <w:t xml:space="preserve">&amp; </w:t>
            </w:r>
            <w:r w:rsidRPr="00410BCA">
              <w:rPr>
                <w:sz w:val="24"/>
                <w:szCs w:val="24"/>
                <w:lang w:val="en-GB"/>
              </w:rPr>
              <w:t xml:space="preserve">Grewal, D. </w:t>
            </w:r>
            <w:r w:rsidR="00CC42D6" w:rsidRPr="00410BCA">
              <w:rPr>
                <w:sz w:val="24"/>
                <w:szCs w:val="24"/>
                <w:lang w:val="en-GB"/>
              </w:rPr>
              <w:t>(</w:t>
            </w:r>
            <w:r w:rsidRPr="00410BCA">
              <w:rPr>
                <w:sz w:val="24"/>
                <w:szCs w:val="24"/>
                <w:lang w:val="en-GB"/>
              </w:rPr>
              <w:t>2013</w:t>
            </w:r>
            <w:r w:rsidR="00CC42D6" w:rsidRPr="00410BCA">
              <w:rPr>
                <w:sz w:val="24"/>
                <w:szCs w:val="24"/>
                <w:lang w:val="en-GB"/>
              </w:rPr>
              <w:t>)</w:t>
            </w:r>
            <w:r w:rsidRPr="00410BCA">
              <w:rPr>
                <w:sz w:val="24"/>
                <w:szCs w:val="24"/>
                <w:lang w:val="en-GB"/>
              </w:rPr>
              <w:t xml:space="preserve">. Relationship velocity: Toward a theory of relationship dynamics. </w:t>
            </w:r>
            <w:r w:rsidRPr="00C265C3">
              <w:rPr>
                <w:i/>
                <w:lang w:val="en-GB"/>
              </w:rPr>
              <w:t>Journal of Marketing</w:t>
            </w:r>
            <w:r w:rsidRPr="00410BCA">
              <w:rPr>
                <w:sz w:val="24"/>
                <w:szCs w:val="24"/>
                <w:lang w:val="en-GB"/>
              </w:rPr>
              <w:t xml:space="preserve">, </w:t>
            </w:r>
            <w:r w:rsidRPr="00C265C3">
              <w:rPr>
                <w:i/>
                <w:lang w:val="en-GB"/>
              </w:rPr>
              <w:t>77</w:t>
            </w:r>
            <w:r w:rsidRPr="00410BCA">
              <w:rPr>
                <w:sz w:val="24"/>
                <w:szCs w:val="24"/>
                <w:lang w:val="en-GB"/>
              </w:rPr>
              <w:t>(1), 13</w:t>
            </w:r>
            <w:r w:rsidR="00CC42D6" w:rsidRPr="00410BCA">
              <w:rPr>
                <w:color w:val="000000"/>
                <w:sz w:val="24"/>
                <w:szCs w:val="24"/>
                <w:lang w:val="en-GB"/>
              </w:rPr>
              <w:t>–</w:t>
            </w:r>
            <w:r w:rsidRPr="00410BCA">
              <w:rPr>
                <w:sz w:val="24"/>
                <w:szCs w:val="24"/>
                <w:lang w:val="en-GB"/>
              </w:rPr>
              <w:t>30.</w:t>
            </w:r>
          </w:p>
        </w:tc>
      </w:tr>
      <w:tr w:rsidR="00B851DB" w:rsidRPr="00410BCA" w14:paraId="27A1218A" w14:textId="77777777" w:rsidTr="00722AE3">
        <w:trPr>
          <w:tblCellSpacing w:w="36" w:type="dxa"/>
          <w:jc w:val="center"/>
        </w:trPr>
        <w:tc>
          <w:tcPr>
            <w:tcW w:w="10328" w:type="dxa"/>
            <w:gridSpan w:val="2"/>
          </w:tcPr>
          <w:p w14:paraId="5CBF07F5" w14:textId="1922D771" w:rsidR="00B851DB" w:rsidRPr="00410BCA" w:rsidRDefault="00B851DB" w:rsidP="00635DFC">
            <w:pPr>
              <w:spacing w:line="360" w:lineRule="atLeast"/>
              <w:ind w:left="288" w:hanging="288"/>
              <w:rPr>
                <w:rFonts w:eastAsia="MS Mincho"/>
                <w:sz w:val="24"/>
                <w:szCs w:val="24"/>
                <w:lang w:val="en-GB"/>
              </w:rPr>
            </w:pPr>
            <w:r w:rsidRPr="00AB5D0A">
              <w:rPr>
                <w:color w:val="000000"/>
                <w:sz w:val="24"/>
                <w:szCs w:val="24"/>
              </w:rPr>
              <w:t>Park, S.</w:t>
            </w:r>
            <w:r w:rsidR="00CC42D6" w:rsidRPr="00AB5D0A">
              <w:rPr>
                <w:color w:val="000000"/>
                <w:sz w:val="24"/>
                <w:szCs w:val="24"/>
              </w:rPr>
              <w:t xml:space="preserve"> </w:t>
            </w:r>
            <w:r w:rsidRPr="00AB5D0A">
              <w:rPr>
                <w:color w:val="000000"/>
                <w:sz w:val="24"/>
                <w:szCs w:val="24"/>
              </w:rPr>
              <w:t xml:space="preserve">H., </w:t>
            </w:r>
            <w:r w:rsidR="00CC42D6" w:rsidRPr="00AB5D0A">
              <w:rPr>
                <w:color w:val="000000"/>
                <w:sz w:val="24"/>
                <w:szCs w:val="24"/>
              </w:rPr>
              <w:t xml:space="preserve">&amp; </w:t>
            </w:r>
            <w:r w:rsidRPr="00AB5D0A">
              <w:rPr>
                <w:color w:val="000000"/>
                <w:sz w:val="24"/>
                <w:szCs w:val="24"/>
              </w:rPr>
              <w:t xml:space="preserve">Ungson, G. </w:t>
            </w:r>
            <w:r w:rsidR="00CC42D6" w:rsidRPr="00AB5D0A">
              <w:rPr>
                <w:color w:val="000000"/>
                <w:sz w:val="24"/>
                <w:szCs w:val="24"/>
              </w:rPr>
              <w:t>(</w:t>
            </w:r>
            <w:r w:rsidRPr="00AB5D0A">
              <w:rPr>
                <w:color w:val="000000"/>
                <w:sz w:val="24"/>
                <w:szCs w:val="24"/>
              </w:rPr>
              <w:t>2001</w:t>
            </w:r>
            <w:r w:rsidR="00CC42D6" w:rsidRPr="00AB5D0A">
              <w:rPr>
                <w:color w:val="000000"/>
                <w:sz w:val="24"/>
                <w:szCs w:val="24"/>
              </w:rPr>
              <w:t>)</w:t>
            </w:r>
            <w:r w:rsidRPr="00AB5D0A">
              <w:rPr>
                <w:color w:val="000000"/>
                <w:sz w:val="24"/>
                <w:szCs w:val="24"/>
              </w:rPr>
              <w:t xml:space="preserve">. </w:t>
            </w:r>
            <w:r w:rsidRPr="00410BCA">
              <w:rPr>
                <w:color w:val="000000"/>
                <w:sz w:val="24"/>
                <w:szCs w:val="24"/>
                <w:lang w:val="en-GB"/>
              </w:rPr>
              <w:t xml:space="preserve">Interfirm rivalry and managerial complexity: A conceptual framework of alliance failure. </w:t>
            </w:r>
            <w:r w:rsidRPr="00C265C3">
              <w:rPr>
                <w:i/>
                <w:color w:val="000000"/>
                <w:lang w:val="en-GB"/>
              </w:rPr>
              <w:t>Organization Science</w:t>
            </w:r>
            <w:r w:rsidRPr="00410BCA">
              <w:rPr>
                <w:color w:val="000000"/>
                <w:sz w:val="24"/>
                <w:szCs w:val="24"/>
                <w:lang w:val="en-GB"/>
              </w:rPr>
              <w:t xml:space="preserve">, </w:t>
            </w:r>
            <w:r w:rsidRPr="00C265C3">
              <w:rPr>
                <w:i/>
                <w:color w:val="000000"/>
                <w:lang w:val="en-GB"/>
              </w:rPr>
              <w:t>12</w:t>
            </w:r>
            <w:r w:rsidRPr="00410BCA">
              <w:rPr>
                <w:color w:val="000000"/>
                <w:sz w:val="24"/>
                <w:szCs w:val="24"/>
                <w:lang w:val="en-GB"/>
              </w:rPr>
              <w:t>(1), 37</w:t>
            </w:r>
            <w:r w:rsidR="00CC42D6" w:rsidRPr="00410BCA">
              <w:rPr>
                <w:color w:val="000000"/>
                <w:sz w:val="24"/>
                <w:szCs w:val="24"/>
                <w:lang w:val="en-GB"/>
              </w:rPr>
              <w:t>–</w:t>
            </w:r>
            <w:r w:rsidRPr="00410BCA">
              <w:rPr>
                <w:color w:val="000000"/>
                <w:sz w:val="24"/>
                <w:szCs w:val="24"/>
                <w:lang w:val="en-GB"/>
              </w:rPr>
              <w:t>53.</w:t>
            </w:r>
          </w:p>
        </w:tc>
      </w:tr>
      <w:tr w:rsidR="00B851DB" w:rsidRPr="00410BCA" w14:paraId="1FF15129" w14:textId="77777777" w:rsidTr="00722AE3">
        <w:trPr>
          <w:tblCellSpacing w:w="36" w:type="dxa"/>
          <w:jc w:val="center"/>
        </w:trPr>
        <w:tc>
          <w:tcPr>
            <w:tcW w:w="10328" w:type="dxa"/>
            <w:gridSpan w:val="2"/>
          </w:tcPr>
          <w:p w14:paraId="6B90754F" w14:textId="3A76A529" w:rsidR="00B851DB" w:rsidRPr="00410BCA" w:rsidRDefault="00B851DB" w:rsidP="00BB20DA">
            <w:pPr>
              <w:spacing w:line="360" w:lineRule="atLeast"/>
              <w:ind w:left="288" w:hanging="288"/>
              <w:rPr>
                <w:sz w:val="24"/>
                <w:szCs w:val="24"/>
                <w:lang w:val="en-GB"/>
              </w:rPr>
            </w:pPr>
            <w:r w:rsidRPr="00410BCA">
              <w:rPr>
                <w:color w:val="222222"/>
                <w:sz w:val="24"/>
                <w:szCs w:val="24"/>
                <w:shd w:val="clear" w:color="auto" w:fill="FFFFFF"/>
                <w:lang w:val="en-GB"/>
              </w:rPr>
              <w:t>Paulraj, A., Lado</w:t>
            </w:r>
            <w:r w:rsidR="00BB20DA" w:rsidRPr="00410BCA">
              <w:rPr>
                <w:color w:val="222222"/>
                <w:sz w:val="24"/>
                <w:szCs w:val="24"/>
                <w:shd w:val="clear" w:color="auto" w:fill="FFFFFF"/>
                <w:lang w:val="en-GB"/>
              </w:rPr>
              <w:t>,</w:t>
            </w:r>
            <w:r w:rsidRPr="00410BCA">
              <w:rPr>
                <w:color w:val="222222"/>
                <w:sz w:val="24"/>
                <w:szCs w:val="24"/>
                <w:shd w:val="clear" w:color="auto" w:fill="FFFFFF"/>
                <w:lang w:val="en-GB"/>
              </w:rPr>
              <w:t xml:space="preserve"> A.</w:t>
            </w:r>
            <w:r w:rsidR="00CC42D6" w:rsidRPr="00410BCA">
              <w:rPr>
                <w:color w:val="222222"/>
                <w:sz w:val="24"/>
                <w:szCs w:val="24"/>
                <w:shd w:val="clear" w:color="auto" w:fill="FFFFFF"/>
                <w:lang w:val="en-GB"/>
              </w:rPr>
              <w:t xml:space="preserve"> </w:t>
            </w:r>
            <w:r w:rsidRPr="00410BCA">
              <w:rPr>
                <w:color w:val="222222"/>
                <w:sz w:val="24"/>
                <w:szCs w:val="24"/>
                <w:shd w:val="clear" w:color="auto" w:fill="FFFFFF"/>
                <w:lang w:val="en-GB"/>
              </w:rPr>
              <w:t xml:space="preserve">A., </w:t>
            </w:r>
            <w:r w:rsidR="00CC42D6" w:rsidRPr="00410BCA">
              <w:rPr>
                <w:color w:val="222222"/>
                <w:sz w:val="24"/>
                <w:szCs w:val="24"/>
                <w:shd w:val="clear" w:color="auto" w:fill="FFFFFF"/>
                <w:lang w:val="en-GB"/>
              </w:rPr>
              <w:t xml:space="preserve">&amp; </w:t>
            </w:r>
            <w:r w:rsidRPr="00410BCA">
              <w:rPr>
                <w:color w:val="222222"/>
                <w:sz w:val="24"/>
                <w:szCs w:val="24"/>
                <w:shd w:val="clear" w:color="auto" w:fill="FFFFFF"/>
                <w:lang w:val="en-GB"/>
              </w:rPr>
              <w:t>Chen, I.</w:t>
            </w:r>
            <w:r w:rsidR="00CC42D6" w:rsidRPr="00410BCA">
              <w:rPr>
                <w:color w:val="222222"/>
                <w:sz w:val="24"/>
                <w:szCs w:val="24"/>
                <w:shd w:val="clear" w:color="auto" w:fill="FFFFFF"/>
                <w:lang w:val="en-GB"/>
              </w:rPr>
              <w:t xml:space="preserve"> </w:t>
            </w:r>
            <w:r w:rsidRPr="00410BCA">
              <w:rPr>
                <w:color w:val="222222"/>
                <w:sz w:val="24"/>
                <w:szCs w:val="24"/>
                <w:shd w:val="clear" w:color="auto" w:fill="FFFFFF"/>
                <w:lang w:val="en-GB"/>
              </w:rPr>
              <w:t xml:space="preserve">J. </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2008</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 xml:space="preserve">. Inter-organizational communication as a relational competency: </w:t>
            </w:r>
            <w:r w:rsidR="00BB20DA" w:rsidRPr="00410BCA">
              <w:rPr>
                <w:color w:val="222222"/>
                <w:sz w:val="24"/>
                <w:szCs w:val="24"/>
                <w:shd w:val="clear" w:color="auto" w:fill="FFFFFF"/>
                <w:lang w:val="en-GB"/>
              </w:rPr>
              <w:t xml:space="preserve">Antecedents </w:t>
            </w:r>
            <w:r w:rsidRPr="00410BCA">
              <w:rPr>
                <w:color w:val="222222"/>
                <w:sz w:val="24"/>
                <w:szCs w:val="24"/>
                <w:shd w:val="clear" w:color="auto" w:fill="FFFFFF"/>
                <w:lang w:val="en-GB"/>
              </w:rPr>
              <w:t xml:space="preserve">and performance outcomes in collaborative buyer–supplier relationships. </w:t>
            </w:r>
            <w:r w:rsidRPr="00C265C3">
              <w:rPr>
                <w:i/>
                <w:iCs/>
                <w:color w:val="222222"/>
                <w:shd w:val="clear" w:color="auto" w:fill="FFFFFF"/>
                <w:lang w:val="en-GB"/>
              </w:rPr>
              <w:t>Journal of Operations Management</w:t>
            </w:r>
            <w:r w:rsidRPr="00410BCA">
              <w:rPr>
                <w:color w:val="222222"/>
                <w:sz w:val="24"/>
                <w:szCs w:val="24"/>
                <w:shd w:val="clear" w:color="auto" w:fill="FFFFFF"/>
                <w:lang w:val="en-GB"/>
              </w:rPr>
              <w:t xml:space="preserve">, </w:t>
            </w:r>
            <w:r w:rsidRPr="00C265C3">
              <w:rPr>
                <w:i/>
                <w:iCs/>
                <w:color w:val="222222"/>
                <w:shd w:val="clear" w:color="auto" w:fill="FFFFFF"/>
                <w:lang w:val="en-GB"/>
              </w:rPr>
              <w:t>26</w:t>
            </w:r>
            <w:r w:rsidRPr="00410BCA">
              <w:rPr>
                <w:color w:val="222222"/>
                <w:sz w:val="24"/>
                <w:szCs w:val="24"/>
                <w:shd w:val="clear" w:color="auto" w:fill="FFFFFF"/>
                <w:lang w:val="en-GB"/>
              </w:rPr>
              <w:t>(1), 45</w:t>
            </w:r>
            <w:r w:rsidR="00CC42D6" w:rsidRPr="00410BCA">
              <w:rPr>
                <w:color w:val="000000"/>
                <w:sz w:val="24"/>
                <w:szCs w:val="24"/>
                <w:lang w:val="en-GB"/>
              </w:rPr>
              <w:t>–</w:t>
            </w:r>
            <w:r w:rsidRPr="00410BCA">
              <w:rPr>
                <w:color w:val="222222"/>
                <w:sz w:val="24"/>
                <w:szCs w:val="24"/>
                <w:shd w:val="clear" w:color="auto" w:fill="FFFFFF"/>
                <w:lang w:val="en-GB"/>
              </w:rPr>
              <w:t>64.</w:t>
            </w:r>
          </w:p>
        </w:tc>
      </w:tr>
      <w:tr w:rsidR="00B851DB" w:rsidRPr="00410BCA" w14:paraId="6BD2C1F4" w14:textId="77777777" w:rsidTr="00722AE3">
        <w:trPr>
          <w:tblCellSpacing w:w="36" w:type="dxa"/>
          <w:jc w:val="center"/>
        </w:trPr>
        <w:tc>
          <w:tcPr>
            <w:tcW w:w="10328" w:type="dxa"/>
            <w:gridSpan w:val="2"/>
          </w:tcPr>
          <w:p w14:paraId="07C3564F" w14:textId="6B694472" w:rsidR="00B851DB" w:rsidRPr="00410BCA" w:rsidRDefault="00B851DB" w:rsidP="00CC42D6">
            <w:pPr>
              <w:spacing w:line="360" w:lineRule="atLeast"/>
              <w:ind w:left="288" w:hanging="288"/>
              <w:rPr>
                <w:rFonts w:eastAsia="MS Mincho"/>
                <w:sz w:val="24"/>
                <w:szCs w:val="24"/>
                <w:lang w:val="en-GB"/>
              </w:rPr>
            </w:pPr>
            <w:r w:rsidRPr="00410BCA">
              <w:rPr>
                <w:rFonts w:eastAsia="MS Mincho"/>
                <w:sz w:val="24"/>
                <w:szCs w:val="24"/>
                <w:lang w:val="en-GB"/>
              </w:rPr>
              <w:t xml:space="preserve">Pfeffer, </w:t>
            </w:r>
            <w:r w:rsidRPr="00410BCA">
              <w:rPr>
                <w:sz w:val="24"/>
                <w:szCs w:val="24"/>
                <w:lang w:val="en-GB"/>
              </w:rPr>
              <w:t xml:space="preserve">J., </w:t>
            </w:r>
            <w:r w:rsidR="00CC42D6" w:rsidRPr="00410BCA">
              <w:rPr>
                <w:sz w:val="24"/>
                <w:szCs w:val="24"/>
                <w:lang w:val="en-GB"/>
              </w:rPr>
              <w:t xml:space="preserve">&amp; </w:t>
            </w:r>
            <w:r w:rsidRPr="00410BCA">
              <w:rPr>
                <w:sz w:val="24"/>
                <w:szCs w:val="24"/>
                <w:lang w:val="en-GB"/>
              </w:rPr>
              <w:t>Salancik, G.</w:t>
            </w:r>
            <w:r w:rsidR="00CC42D6" w:rsidRPr="00410BCA">
              <w:rPr>
                <w:sz w:val="24"/>
                <w:szCs w:val="24"/>
                <w:lang w:val="en-GB"/>
              </w:rPr>
              <w:t xml:space="preserve"> </w:t>
            </w:r>
            <w:r w:rsidRPr="00410BCA">
              <w:rPr>
                <w:sz w:val="24"/>
                <w:szCs w:val="24"/>
                <w:lang w:val="en-GB"/>
              </w:rPr>
              <w:t xml:space="preserve">R. </w:t>
            </w:r>
            <w:r w:rsidR="00CC42D6" w:rsidRPr="00410BCA">
              <w:rPr>
                <w:sz w:val="24"/>
                <w:szCs w:val="24"/>
                <w:lang w:val="en-GB"/>
              </w:rPr>
              <w:t>(</w:t>
            </w:r>
            <w:r w:rsidRPr="00410BCA">
              <w:rPr>
                <w:sz w:val="24"/>
                <w:szCs w:val="24"/>
                <w:lang w:val="en-GB"/>
              </w:rPr>
              <w:t>1978</w:t>
            </w:r>
            <w:r w:rsidR="00CC42D6" w:rsidRPr="00410BCA">
              <w:rPr>
                <w:sz w:val="24"/>
                <w:szCs w:val="24"/>
                <w:lang w:val="en-GB"/>
              </w:rPr>
              <w:t>)</w:t>
            </w:r>
            <w:r w:rsidRPr="00410BCA">
              <w:rPr>
                <w:sz w:val="24"/>
                <w:szCs w:val="24"/>
                <w:lang w:val="en-GB"/>
              </w:rPr>
              <w:t xml:space="preserve">. </w:t>
            </w:r>
            <w:r w:rsidRPr="00C265C3">
              <w:rPr>
                <w:i/>
                <w:iCs/>
                <w:lang w:val="en-GB"/>
              </w:rPr>
              <w:t xml:space="preserve">The </w:t>
            </w:r>
            <w:r w:rsidR="00CC42D6" w:rsidRPr="00C265C3">
              <w:rPr>
                <w:i/>
                <w:iCs/>
                <w:lang w:val="en-GB"/>
              </w:rPr>
              <w:t xml:space="preserve">external control </w:t>
            </w:r>
            <w:r w:rsidRPr="00C265C3">
              <w:rPr>
                <w:i/>
                <w:iCs/>
                <w:lang w:val="en-GB"/>
              </w:rPr>
              <w:t xml:space="preserve">of </w:t>
            </w:r>
            <w:r w:rsidR="00CC42D6" w:rsidRPr="00C265C3">
              <w:rPr>
                <w:i/>
                <w:iCs/>
                <w:lang w:val="en-GB"/>
              </w:rPr>
              <w:t>organizations</w:t>
            </w:r>
            <w:r w:rsidRPr="00C265C3">
              <w:rPr>
                <w:i/>
                <w:iCs/>
                <w:lang w:val="en-GB"/>
              </w:rPr>
              <w:t xml:space="preserve">: A </w:t>
            </w:r>
            <w:r w:rsidR="00CC42D6" w:rsidRPr="00C265C3">
              <w:rPr>
                <w:i/>
                <w:iCs/>
                <w:lang w:val="en-GB"/>
              </w:rPr>
              <w:t>resource d</w:t>
            </w:r>
            <w:r w:rsidRPr="00C265C3">
              <w:rPr>
                <w:i/>
                <w:iCs/>
                <w:lang w:val="en-GB"/>
              </w:rPr>
              <w:t xml:space="preserve">ependence </w:t>
            </w:r>
            <w:r w:rsidR="00CC42D6" w:rsidRPr="00C265C3">
              <w:rPr>
                <w:i/>
                <w:iCs/>
                <w:lang w:val="en-GB"/>
              </w:rPr>
              <w:t>perspective</w:t>
            </w:r>
            <w:r w:rsidRPr="00410BCA">
              <w:rPr>
                <w:iCs/>
                <w:sz w:val="24"/>
                <w:szCs w:val="24"/>
                <w:lang w:val="en-GB"/>
              </w:rPr>
              <w:t>.</w:t>
            </w:r>
            <w:r w:rsidRPr="00410BCA">
              <w:rPr>
                <w:sz w:val="24"/>
                <w:szCs w:val="24"/>
                <w:lang w:val="en-GB"/>
              </w:rPr>
              <w:t xml:space="preserve"> </w:t>
            </w:r>
            <w:r w:rsidR="00CC42D6" w:rsidRPr="00410BCA">
              <w:rPr>
                <w:sz w:val="24"/>
                <w:szCs w:val="24"/>
                <w:lang w:val="en-GB"/>
              </w:rPr>
              <w:t xml:space="preserve">New York, NY: </w:t>
            </w:r>
            <w:r w:rsidRPr="00410BCA">
              <w:rPr>
                <w:sz w:val="24"/>
                <w:szCs w:val="24"/>
                <w:lang w:val="en-GB"/>
              </w:rPr>
              <w:t>Harper and Row</w:t>
            </w:r>
            <w:r w:rsidR="00CC42D6" w:rsidRPr="00410BCA">
              <w:rPr>
                <w:sz w:val="24"/>
                <w:szCs w:val="24"/>
                <w:lang w:val="en-GB"/>
              </w:rPr>
              <w:t xml:space="preserve">. </w:t>
            </w:r>
          </w:p>
        </w:tc>
      </w:tr>
      <w:tr w:rsidR="00B851DB" w:rsidRPr="00410BCA" w14:paraId="15DB9C5C" w14:textId="77777777" w:rsidTr="00722AE3">
        <w:trPr>
          <w:tblCellSpacing w:w="36" w:type="dxa"/>
          <w:jc w:val="center"/>
        </w:trPr>
        <w:tc>
          <w:tcPr>
            <w:tcW w:w="10328" w:type="dxa"/>
            <w:gridSpan w:val="2"/>
          </w:tcPr>
          <w:p w14:paraId="5E0335EA" w14:textId="77777777" w:rsidR="00B851DB" w:rsidRDefault="00B851DB" w:rsidP="005E2C22">
            <w:pPr>
              <w:spacing w:line="360" w:lineRule="atLeast"/>
              <w:ind w:left="288" w:hanging="288"/>
              <w:rPr>
                <w:color w:val="222222"/>
                <w:sz w:val="24"/>
                <w:szCs w:val="24"/>
                <w:shd w:val="clear" w:color="auto" w:fill="FFFFFF"/>
                <w:lang w:val="en-GB"/>
              </w:rPr>
            </w:pPr>
            <w:r w:rsidRPr="00410BCA">
              <w:rPr>
                <w:color w:val="222222"/>
                <w:sz w:val="24"/>
                <w:szCs w:val="24"/>
                <w:shd w:val="clear" w:color="auto" w:fill="FFFFFF"/>
                <w:lang w:val="en-GB"/>
              </w:rPr>
              <w:t>Piderit, S.</w:t>
            </w:r>
            <w:r w:rsidR="00CC42D6" w:rsidRPr="00410BCA">
              <w:rPr>
                <w:color w:val="222222"/>
                <w:sz w:val="24"/>
                <w:szCs w:val="24"/>
                <w:shd w:val="clear" w:color="auto" w:fill="FFFFFF"/>
                <w:lang w:val="en-GB"/>
              </w:rPr>
              <w:t xml:space="preserve"> </w:t>
            </w:r>
            <w:r w:rsidRPr="00410BCA">
              <w:rPr>
                <w:color w:val="222222"/>
                <w:sz w:val="24"/>
                <w:szCs w:val="24"/>
                <w:shd w:val="clear" w:color="auto" w:fill="FFFFFF"/>
                <w:lang w:val="en-GB"/>
              </w:rPr>
              <w:t xml:space="preserve">K. </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2000</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 xml:space="preserve">. Rethinking resistance and recognizing ambivalence: A multidimensional view of attitudes toward an organizational change. </w:t>
            </w:r>
            <w:r w:rsidRPr="00C265C3">
              <w:rPr>
                <w:i/>
                <w:iCs/>
                <w:color w:val="222222"/>
                <w:shd w:val="clear" w:color="auto" w:fill="FFFFFF"/>
                <w:lang w:val="en-GB"/>
              </w:rPr>
              <w:t>Academy of Management Review</w:t>
            </w:r>
            <w:r w:rsidRPr="00410BCA">
              <w:rPr>
                <w:color w:val="222222"/>
                <w:sz w:val="24"/>
                <w:szCs w:val="24"/>
                <w:shd w:val="clear" w:color="auto" w:fill="FFFFFF"/>
                <w:lang w:val="en-GB"/>
              </w:rPr>
              <w:t xml:space="preserve">, </w:t>
            </w:r>
            <w:r w:rsidRPr="00C265C3">
              <w:rPr>
                <w:i/>
                <w:iCs/>
                <w:color w:val="222222"/>
                <w:shd w:val="clear" w:color="auto" w:fill="FFFFFF"/>
                <w:lang w:val="en-GB"/>
              </w:rPr>
              <w:t>25</w:t>
            </w:r>
            <w:r w:rsidRPr="00410BCA">
              <w:rPr>
                <w:color w:val="222222"/>
                <w:sz w:val="24"/>
                <w:szCs w:val="24"/>
                <w:shd w:val="clear" w:color="auto" w:fill="FFFFFF"/>
                <w:lang w:val="en-GB"/>
              </w:rPr>
              <w:t>(4), 783</w:t>
            </w:r>
            <w:r w:rsidR="00CC42D6" w:rsidRPr="00410BCA">
              <w:rPr>
                <w:color w:val="000000"/>
                <w:sz w:val="24"/>
                <w:szCs w:val="24"/>
                <w:lang w:val="en-GB"/>
              </w:rPr>
              <w:t>–</w:t>
            </w:r>
            <w:r w:rsidRPr="00410BCA">
              <w:rPr>
                <w:color w:val="222222"/>
                <w:sz w:val="24"/>
                <w:szCs w:val="24"/>
                <w:shd w:val="clear" w:color="auto" w:fill="FFFFFF"/>
                <w:lang w:val="en-GB"/>
              </w:rPr>
              <w:t>794.</w:t>
            </w:r>
          </w:p>
          <w:p w14:paraId="37D289BA" w14:textId="68317908" w:rsidR="003507D7" w:rsidRPr="003507D7" w:rsidRDefault="003507D7" w:rsidP="003507D7">
            <w:pPr>
              <w:spacing w:line="360" w:lineRule="atLeast"/>
              <w:ind w:left="288" w:hanging="288"/>
              <w:rPr>
                <w:sz w:val="24"/>
                <w:szCs w:val="24"/>
                <w:lang w:val="en-GB"/>
              </w:rPr>
            </w:pPr>
          </w:p>
          <w:p w14:paraId="0F67A2C2" w14:textId="22FA799E" w:rsidR="003507D7" w:rsidRPr="00410BCA" w:rsidRDefault="003507D7" w:rsidP="003507D7">
            <w:pPr>
              <w:spacing w:line="360" w:lineRule="atLeast"/>
              <w:ind w:left="288" w:hanging="288"/>
              <w:rPr>
                <w:sz w:val="24"/>
                <w:szCs w:val="24"/>
                <w:lang w:val="en-GB"/>
              </w:rPr>
            </w:pPr>
            <w:r w:rsidRPr="003507D7">
              <w:rPr>
                <w:sz w:val="24"/>
                <w:szCs w:val="24"/>
                <w:lang w:val="en-GB"/>
              </w:rPr>
              <w:t xml:space="preserve">Pinello, C., Picone, P.M. and Mocciaro Li Destri, A. (2022), "Co-branding research: where we are and where we could go from here", </w:t>
            </w:r>
            <w:r w:rsidRPr="003507D7">
              <w:rPr>
                <w:rFonts w:eastAsia="MS Mincho"/>
                <w:i/>
                <w:lang w:val="en-GB"/>
              </w:rPr>
              <w:t>European Journal of Marketing</w:t>
            </w:r>
            <w:r w:rsidRPr="003507D7">
              <w:rPr>
                <w:sz w:val="24"/>
                <w:szCs w:val="24"/>
                <w:lang w:val="en-GB"/>
              </w:rPr>
              <w:t>, Vol. 56 No. 2, pp. 584-621. https://doi.org/10.1108/EJM-02-2021-0073</w:t>
            </w:r>
          </w:p>
        </w:tc>
      </w:tr>
      <w:tr w:rsidR="00B851DB" w:rsidRPr="00410BCA" w14:paraId="12346CB4" w14:textId="77777777" w:rsidTr="00722AE3">
        <w:trPr>
          <w:tblCellSpacing w:w="36" w:type="dxa"/>
          <w:jc w:val="center"/>
        </w:trPr>
        <w:tc>
          <w:tcPr>
            <w:tcW w:w="10328" w:type="dxa"/>
            <w:gridSpan w:val="2"/>
          </w:tcPr>
          <w:p w14:paraId="250A2B86" w14:textId="30C6354A" w:rsidR="00B851DB" w:rsidRPr="00410BCA" w:rsidRDefault="00B851DB" w:rsidP="00635DFC">
            <w:pPr>
              <w:spacing w:line="360" w:lineRule="atLeast"/>
              <w:ind w:left="288" w:hanging="288"/>
              <w:rPr>
                <w:rFonts w:eastAsia="MS Mincho"/>
                <w:sz w:val="24"/>
                <w:szCs w:val="24"/>
                <w:lang w:val="en-GB"/>
              </w:rPr>
            </w:pPr>
            <w:r w:rsidRPr="00AB5D0A">
              <w:rPr>
                <w:rFonts w:eastAsia="MS Mincho"/>
                <w:sz w:val="24"/>
                <w:szCs w:val="24"/>
                <w:lang w:val="sv-SE"/>
              </w:rPr>
              <w:lastRenderedPageBreak/>
              <w:t>Ployhart, R.</w:t>
            </w:r>
            <w:r w:rsidR="00CC42D6" w:rsidRPr="00AB5D0A">
              <w:rPr>
                <w:rFonts w:eastAsia="MS Mincho"/>
                <w:sz w:val="24"/>
                <w:szCs w:val="24"/>
                <w:lang w:val="sv-SE"/>
              </w:rPr>
              <w:t xml:space="preserve"> </w:t>
            </w:r>
            <w:r w:rsidRPr="00AB5D0A">
              <w:rPr>
                <w:rFonts w:eastAsia="MS Mincho"/>
                <w:sz w:val="24"/>
                <w:szCs w:val="24"/>
                <w:lang w:val="sv-SE"/>
              </w:rPr>
              <w:t xml:space="preserve">E., </w:t>
            </w:r>
            <w:r w:rsidR="00CC42D6" w:rsidRPr="00AB5D0A">
              <w:rPr>
                <w:rFonts w:eastAsia="MS Mincho"/>
                <w:sz w:val="24"/>
                <w:szCs w:val="24"/>
                <w:lang w:val="sv-SE"/>
              </w:rPr>
              <w:t xml:space="preserve">&amp; </w:t>
            </w:r>
            <w:r w:rsidRPr="00AB5D0A">
              <w:rPr>
                <w:rFonts w:eastAsia="MS Mincho"/>
                <w:sz w:val="24"/>
                <w:szCs w:val="24"/>
                <w:lang w:val="sv-SE"/>
              </w:rPr>
              <w:t>Vandenberg, R.</w:t>
            </w:r>
            <w:r w:rsidR="00CC42D6" w:rsidRPr="00AB5D0A">
              <w:rPr>
                <w:rFonts w:eastAsia="MS Mincho"/>
                <w:sz w:val="24"/>
                <w:szCs w:val="24"/>
                <w:lang w:val="sv-SE"/>
              </w:rPr>
              <w:t xml:space="preserve"> </w:t>
            </w:r>
            <w:r w:rsidRPr="00AB5D0A">
              <w:rPr>
                <w:rFonts w:eastAsia="MS Mincho"/>
                <w:sz w:val="24"/>
                <w:szCs w:val="24"/>
                <w:lang w:val="sv-SE"/>
              </w:rPr>
              <w:t xml:space="preserve">J. </w:t>
            </w:r>
            <w:r w:rsidR="00CC42D6" w:rsidRPr="00AB5D0A">
              <w:rPr>
                <w:rFonts w:eastAsia="MS Mincho"/>
                <w:sz w:val="24"/>
                <w:szCs w:val="24"/>
                <w:lang w:val="sv-SE"/>
              </w:rPr>
              <w:t>(</w:t>
            </w:r>
            <w:r w:rsidRPr="00AB5D0A">
              <w:rPr>
                <w:rFonts w:eastAsia="MS Mincho"/>
                <w:sz w:val="24"/>
                <w:szCs w:val="24"/>
                <w:lang w:val="sv-SE"/>
              </w:rPr>
              <w:t>2010</w:t>
            </w:r>
            <w:r w:rsidR="00CC42D6" w:rsidRPr="00AB5D0A">
              <w:rPr>
                <w:rFonts w:eastAsia="MS Mincho"/>
                <w:sz w:val="24"/>
                <w:szCs w:val="24"/>
                <w:lang w:val="sv-SE"/>
              </w:rPr>
              <w:t>)</w:t>
            </w:r>
            <w:r w:rsidRPr="00AB5D0A">
              <w:rPr>
                <w:rFonts w:eastAsia="MS Mincho"/>
                <w:sz w:val="24"/>
                <w:szCs w:val="24"/>
                <w:lang w:val="sv-SE"/>
              </w:rPr>
              <w:t xml:space="preserve">. </w:t>
            </w:r>
            <w:r w:rsidRPr="00410BCA">
              <w:rPr>
                <w:rFonts w:eastAsia="MS Mincho"/>
                <w:sz w:val="24"/>
                <w:szCs w:val="24"/>
                <w:lang w:val="en-GB"/>
              </w:rPr>
              <w:t xml:space="preserve">Longitudinal research: The theory, design, and analysis of change. </w:t>
            </w:r>
            <w:r w:rsidRPr="00C265C3">
              <w:rPr>
                <w:rFonts w:eastAsia="MS Mincho"/>
                <w:i/>
                <w:lang w:val="en-GB"/>
              </w:rPr>
              <w:t>Journal of Management</w:t>
            </w:r>
            <w:r w:rsidR="00CC42D6" w:rsidRPr="00410BCA">
              <w:rPr>
                <w:rFonts w:eastAsia="MS Mincho"/>
                <w:sz w:val="24"/>
                <w:szCs w:val="24"/>
                <w:lang w:val="en-GB"/>
              </w:rPr>
              <w:t>,</w:t>
            </w:r>
            <w:r w:rsidRPr="00410BCA">
              <w:rPr>
                <w:rFonts w:eastAsia="MS Mincho"/>
                <w:sz w:val="24"/>
                <w:szCs w:val="24"/>
                <w:lang w:val="en-GB"/>
              </w:rPr>
              <w:t xml:space="preserve"> </w:t>
            </w:r>
            <w:r w:rsidRPr="00C265C3">
              <w:rPr>
                <w:rFonts w:eastAsia="MS Mincho"/>
                <w:i/>
                <w:lang w:val="en-GB"/>
              </w:rPr>
              <w:t>36</w:t>
            </w:r>
            <w:r w:rsidRPr="00410BCA">
              <w:rPr>
                <w:rFonts w:eastAsia="MS Mincho"/>
                <w:sz w:val="24"/>
                <w:szCs w:val="24"/>
                <w:lang w:val="en-GB"/>
              </w:rPr>
              <w:t>(1), 94</w:t>
            </w:r>
            <w:r w:rsidR="00CC42D6" w:rsidRPr="00410BCA">
              <w:rPr>
                <w:color w:val="000000"/>
                <w:sz w:val="24"/>
                <w:szCs w:val="24"/>
                <w:lang w:val="en-GB"/>
              </w:rPr>
              <w:t>–</w:t>
            </w:r>
            <w:r w:rsidRPr="00410BCA">
              <w:rPr>
                <w:rFonts w:eastAsia="MS Mincho"/>
                <w:sz w:val="24"/>
                <w:szCs w:val="24"/>
                <w:lang w:val="en-GB"/>
              </w:rPr>
              <w:t>120.</w:t>
            </w:r>
          </w:p>
        </w:tc>
      </w:tr>
      <w:tr w:rsidR="00B851DB" w:rsidRPr="00410BCA" w14:paraId="7054AF30" w14:textId="77777777" w:rsidTr="00722AE3">
        <w:trPr>
          <w:tblCellSpacing w:w="36" w:type="dxa"/>
          <w:jc w:val="center"/>
        </w:trPr>
        <w:tc>
          <w:tcPr>
            <w:tcW w:w="10328" w:type="dxa"/>
            <w:gridSpan w:val="2"/>
          </w:tcPr>
          <w:p w14:paraId="003AF1A3" w14:textId="3EF73159" w:rsidR="00B851DB" w:rsidRPr="00410BCA" w:rsidRDefault="00B851DB" w:rsidP="00635DFC">
            <w:pPr>
              <w:spacing w:line="360" w:lineRule="atLeast"/>
              <w:ind w:left="288" w:hanging="288"/>
              <w:rPr>
                <w:rFonts w:eastAsia="MS Mincho"/>
                <w:sz w:val="24"/>
                <w:szCs w:val="24"/>
                <w:lang w:val="en-GB"/>
              </w:rPr>
            </w:pPr>
            <w:r w:rsidRPr="00410BCA">
              <w:rPr>
                <w:rFonts w:eastAsia="MS Mincho"/>
                <w:sz w:val="24"/>
                <w:szCs w:val="24"/>
                <w:lang w:val="en-GB"/>
              </w:rPr>
              <w:t>Podsakoff, P.</w:t>
            </w:r>
            <w:r w:rsidR="00CC42D6" w:rsidRPr="00410BCA">
              <w:rPr>
                <w:rFonts w:eastAsia="MS Mincho"/>
                <w:sz w:val="24"/>
                <w:szCs w:val="24"/>
                <w:lang w:val="en-GB"/>
              </w:rPr>
              <w:t xml:space="preserve"> </w:t>
            </w:r>
            <w:r w:rsidRPr="00410BCA">
              <w:rPr>
                <w:rFonts w:eastAsia="MS Mincho"/>
                <w:sz w:val="24"/>
                <w:szCs w:val="24"/>
                <w:lang w:val="en-GB"/>
              </w:rPr>
              <w:t>M., MacKenzie, S.</w:t>
            </w:r>
            <w:r w:rsidR="00CC42D6" w:rsidRPr="00410BCA">
              <w:rPr>
                <w:rFonts w:eastAsia="MS Mincho"/>
                <w:sz w:val="24"/>
                <w:szCs w:val="24"/>
                <w:lang w:val="en-GB"/>
              </w:rPr>
              <w:t xml:space="preserve"> </w:t>
            </w:r>
            <w:r w:rsidRPr="00410BCA">
              <w:rPr>
                <w:rFonts w:eastAsia="MS Mincho"/>
                <w:sz w:val="24"/>
                <w:szCs w:val="24"/>
                <w:lang w:val="en-GB"/>
              </w:rPr>
              <w:t>B., Lee, J.</w:t>
            </w:r>
            <w:r w:rsidR="00CC42D6" w:rsidRPr="00410BCA">
              <w:rPr>
                <w:rFonts w:eastAsia="MS Mincho"/>
                <w:sz w:val="24"/>
                <w:szCs w:val="24"/>
                <w:lang w:val="en-GB"/>
              </w:rPr>
              <w:t xml:space="preserve"> </w:t>
            </w:r>
            <w:r w:rsidRPr="00410BCA">
              <w:rPr>
                <w:rFonts w:eastAsia="MS Mincho"/>
                <w:sz w:val="24"/>
                <w:szCs w:val="24"/>
                <w:lang w:val="en-GB"/>
              </w:rPr>
              <w:t xml:space="preserve">Y., </w:t>
            </w:r>
            <w:r w:rsidR="00CC42D6" w:rsidRPr="00410BCA">
              <w:rPr>
                <w:rFonts w:eastAsia="MS Mincho"/>
                <w:sz w:val="24"/>
                <w:szCs w:val="24"/>
                <w:lang w:val="en-GB"/>
              </w:rPr>
              <w:t xml:space="preserve">&amp; </w:t>
            </w:r>
            <w:r w:rsidRPr="00410BCA">
              <w:rPr>
                <w:rFonts w:eastAsia="MS Mincho"/>
                <w:sz w:val="24"/>
                <w:szCs w:val="24"/>
                <w:lang w:val="en-GB"/>
              </w:rPr>
              <w:t xml:space="preserve">Podsakoff, N. P. </w:t>
            </w:r>
            <w:r w:rsidR="00CC42D6" w:rsidRPr="00410BCA">
              <w:rPr>
                <w:rFonts w:eastAsia="MS Mincho"/>
                <w:sz w:val="24"/>
                <w:szCs w:val="24"/>
                <w:lang w:val="en-GB"/>
              </w:rPr>
              <w:t>(</w:t>
            </w:r>
            <w:r w:rsidRPr="00410BCA">
              <w:rPr>
                <w:rFonts w:eastAsia="MS Mincho"/>
                <w:sz w:val="24"/>
                <w:szCs w:val="24"/>
                <w:lang w:val="en-GB"/>
              </w:rPr>
              <w:t>2003</w:t>
            </w:r>
            <w:r w:rsidR="00CC42D6" w:rsidRPr="00410BCA">
              <w:rPr>
                <w:rFonts w:eastAsia="MS Mincho"/>
                <w:sz w:val="24"/>
                <w:szCs w:val="24"/>
                <w:lang w:val="en-GB"/>
              </w:rPr>
              <w:t>)</w:t>
            </w:r>
            <w:r w:rsidRPr="00410BCA">
              <w:rPr>
                <w:rFonts w:eastAsia="MS Mincho"/>
                <w:sz w:val="24"/>
                <w:szCs w:val="24"/>
                <w:lang w:val="en-GB"/>
              </w:rPr>
              <w:t xml:space="preserve">. Common method biases in behavioral research: A critical review of the literature and recommended remedies. </w:t>
            </w:r>
            <w:r w:rsidRPr="00C265C3">
              <w:rPr>
                <w:rFonts w:eastAsia="MS Mincho"/>
                <w:i/>
                <w:lang w:val="en-GB"/>
              </w:rPr>
              <w:t>Journal of Applied Psychology</w:t>
            </w:r>
            <w:r w:rsidR="00CC42D6" w:rsidRPr="00410BCA">
              <w:rPr>
                <w:rFonts w:eastAsia="MS Mincho"/>
                <w:sz w:val="24"/>
                <w:szCs w:val="24"/>
                <w:lang w:val="en-GB"/>
              </w:rPr>
              <w:t>,</w:t>
            </w:r>
            <w:r w:rsidRPr="00C265C3">
              <w:rPr>
                <w:rFonts w:eastAsia="MS Mincho"/>
                <w:i/>
                <w:lang w:val="en-GB"/>
              </w:rPr>
              <w:t xml:space="preserve"> 88</w:t>
            </w:r>
            <w:r w:rsidRPr="00410BCA">
              <w:rPr>
                <w:rFonts w:eastAsia="MS Mincho"/>
                <w:sz w:val="24"/>
                <w:szCs w:val="24"/>
                <w:lang w:val="en-GB"/>
              </w:rPr>
              <w:t>(5), 879</w:t>
            </w:r>
            <w:r w:rsidR="00CC42D6" w:rsidRPr="00410BCA">
              <w:rPr>
                <w:color w:val="000000"/>
                <w:sz w:val="24"/>
                <w:szCs w:val="24"/>
                <w:lang w:val="en-GB"/>
              </w:rPr>
              <w:t>–</w:t>
            </w:r>
            <w:r w:rsidRPr="00410BCA">
              <w:rPr>
                <w:rFonts w:eastAsia="MS Mincho"/>
                <w:sz w:val="24"/>
                <w:szCs w:val="24"/>
                <w:lang w:val="en-GB"/>
              </w:rPr>
              <w:t>903.</w:t>
            </w:r>
          </w:p>
        </w:tc>
      </w:tr>
      <w:tr w:rsidR="00B851DB" w:rsidRPr="00410BCA" w14:paraId="361BEE0C" w14:textId="77777777" w:rsidTr="00722AE3">
        <w:trPr>
          <w:tblCellSpacing w:w="36" w:type="dxa"/>
          <w:jc w:val="center"/>
        </w:trPr>
        <w:tc>
          <w:tcPr>
            <w:tcW w:w="10328" w:type="dxa"/>
            <w:gridSpan w:val="2"/>
          </w:tcPr>
          <w:p w14:paraId="7BD1AE62" w14:textId="2C2CF887" w:rsidR="00B851DB" w:rsidRPr="00410BCA" w:rsidRDefault="00B851DB" w:rsidP="00FF6432">
            <w:pPr>
              <w:spacing w:line="360" w:lineRule="atLeast"/>
              <w:ind w:left="288" w:hanging="288"/>
              <w:rPr>
                <w:sz w:val="24"/>
                <w:szCs w:val="24"/>
                <w:lang w:val="en-GB"/>
              </w:rPr>
            </w:pPr>
            <w:r w:rsidRPr="00410BCA">
              <w:rPr>
                <w:sz w:val="24"/>
                <w:szCs w:val="24"/>
                <w:lang w:val="en-GB"/>
              </w:rPr>
              <w:t>Podsakoff, P.</w:t>
            </w:r>
            <w:r w:rsidR="00CC42D6" w:rsidRPr="00410BCA">
              <w:rPr>
                <w:sz w:val="24"/>
                <w:szCs w:val="24"/>
                <w:lang w:val="en-GB"/>
              </w:rPr>
              <w:t xml:space="preserve"> </w:t>
            </w:r>
            <w:r w:rsidRPr="00410BCA">
              <w:rPr>
                <w:sz w:val="24"/>
                <w:szCs w:val="24"/>
                <w:lang w:val="en-GB"/>
              </w:rPr>
              <w:t>M., Williams, L.</w:t>
            </w:r>
            <w:r w:rsidR="00CC42D6" w:rsidRPr="00410BCA">
              <w:rPr>
                <w:sz w:val="24"/>
                <w:szCs w:val="24"/>
                <w:lang w:val="en-GB"/>
              </w:rPr>
              <w:t xml:space="preserve"> </w:t>
            </w:r>
            <w:r w:rsidRPr="00410BCA">
              <w:rPr>
                <w:sz w:val="24"/>
                <w:szCs w:val="24"/>
                <w:lang w:val="en-GB"/>
              </w:rPr>
              <w:t xml:space="preserve">J., </w:t>
            </w:r>
            <w:r w:rsidR="00CC42D6" w:rsidRPr="00410BCA">
              <w:rPr>
                <w:sz w:val="24"/>
                <w:szCs w:val="24"/>
                <w:lang w:val="en-GB"/>
              </w:rPr>
              <w:t xml:space="preserve">&amp; </w:t>
            </w:r>
            <w:r w:rsidRPr="00410BCA">
              <w:rPr>
                <w:sz w:val="24"/>
                <w:szCs w:val="24"/>
                <w:lang w:val="en-GB"/>
              </w:rPr>
              <w:t>Todor, W.</w:t>
            </w:r>
            <w:r w:rsidR="00CC42D6" w:rsidRPr="00410BCA">
              <w:rPr>
                <w:sz w:val="24"/>
                <w:szCs w:val="24"/>
                <w:lang w:val="en-GB"/>
              </w:rPr>
              <w:t xml:space="preserve"> </w:t>
            </w:r>
            <w:r w:rsidRPr="00410BCA">
              <w:rPr>
                <w:sz w:val="24"/>
                <w:szCs w:val="24"/>
                <w:lang w:val="en-GB"/>
              </w:rPr>
              <w:t xml:space="preserve">D. </w:t>
            </w:r>
            <w:r w:rsidR="00CC42D6" w:rsidRPr="00410BCA">
              <w:rPr>
                <w:sz w:val="24"/>
                <w:szCs w:val="24"/>
                <w:lang w:val="en-GB"/>
              </w:rPr>
              <w:t>(</w:t>
            </w:r>
            <w:r w:rsidRPr="00410BCA">
              <w:rPr>
                <w:sz w:val="24"/>
                <w:szCs w:val="24"/>
                <w:lang w:val="en-GB"/>
              </w:rPr>
              <w:t>1986</w:t>
            </w:r>
            <w:r w:rsidR="00CC42D6" w:rsidRPr="00410BCA">
              <w:rPr>
                <w:sz w:val="24"/>
                <w:szCs w:val="24"/>
                <w:lang w:val="en-GB"/>
              </w:rPr>
              <w:t>)</w:t>
            </w:r>
            <w:r w:rsidRPr="00410BCA">
              <w:rPr>
                <w:sz w:val="24"/>
                <w:szCs w:val="24"/>
                <w:lang w:val="en-GB"/>
              </w:rPr>
              <w:t xml:space="preserve">. Effects of organizational formalization on alienation among professionals and nonprofessionals. </w:t>
            </w:r>
            <w:r w:rsidRPr="00C265C3">
              <w:rPr>
                <w:i/>
                <w:lang w:val="en-GB"/>
              </w:rPr>
              <w:t>Academy of Management Journal</w:t>
            </w:r>
            <w:r w:rsidRPr="00410BCA">
              <w:rPr>
                <w:sz w:val="24"/>
                <w:szCs w:val="24"/>
                <w:lang w:val="en-GB"/>
              </w:rPr>
              <w:t xml:space="preserve">, </w:t>
            </w:r>
            <w:r w:rsidRPr="00C265C3">
              <w:rPr>
                <w:i/>
                <w:lang w:val="en-GB"/>
              </w:rPr>
              <w:t>29</w:t>
            </w:r>
            <w:r w:rsidRPr="00410BCA">
              <w:rPr>
                <w:sz w:val="24"/>
                <w:szCs w:val="24"/>
                <w:lang w:val="en-GB"/>
              </w:rPr>
              <w:t>(4), 820</w:t>
            </w:r>
            <w:r w:rsidR="00CC42D6" w:rsidRPr="00410BCA">
              <w:rPr>
                <w:color w:val="000000"/>
                <w:sz w:val="24"/>
                <w:szCs w:val="24"/>
                <w:lang w:val="en-GB"/>
              </w:rPr>
              <w:t>–</w:t>
            </w:r>
            <w:r w:rsidRPr="00410BCA">
              <w:rPr>
                <w:sz w:val="24"/>
                <w:szCs w:val="24"/>
                <w:lang w:val="en-GB"/>
              </w:rPr>
              <w:t>831.</w:t>
            </w:r>
          </w:p>
        </w:tc>
      </w:tr>
      <w:tr w:rsidR="00B851DB" w:rsidRPr="00410BCA" w14:paraId="475B7176" w14:textId="77777777" w:rsidTr="00722AE3">
        <w:trPr>
          <w:tblCellSpacing w:w="36" w:type="dxa"/>
          <w:jc w:val="center"/>
        </w:trPr>
        <w:tc>
          <w:tcPr>
            <w:tcW w:w="10328" w:type="dxa"/>
            <w:gridSpan w:val="2"/>
          </w:tcPr>
          <w:p w14:paraId="6888135B" w14:textId="54471AAC" w:rsidR="00B851DB" w:rsidRPr="00410BCA" w:rsidRDefault="00B851DB" w:rsidP="00FF6432">
            <w:pPr>
              <w:spacing w:line="360" w:lineRule="atLeast"/>
              <w:ind w:left="288" w:hanging="288"/>
              <w:rPr>
                <w:sz w:val="24"/>
                <w:szCs w:val="24"/>
                <w:lang w:val="en-GB"/>
              </w:rPr>
            </w:pPr>
            <w:r w:rsidRPr="00410BCA">
              <w:rPr>
                <w:sz w:val="24"/>
                <w:szCs w:val="24"/>
                <w:lang w:val="en-GB"/>
              </w:rPr>
              <w:t xml:space="preserve">Poppo, L., </w:t>
            </w:r>
            <w:r w:rsidR="00CC42D6" w:rsidRPr="00410BCA">
              <w:rPr>
                <w:sz w:val="24"/>
                <w:szCs w:val="24"/>
                <w:lang w:val="en-GB"/>
              </w:rPr>
              <w:t xml:space="preserve">&amp; </w:t>
            </w:r>
            <w:r w:rsidRPr="00410BCA">
              <w:rPr>
                <w:sz w:val="24"/>
                <w:szCs w:val="24"/>
                <w:lang w:val="en-GB"/>
              </w:rPr>
              <w:t xml:space="preserve">Zenger, T. </w:t>
            </w:r>
            <w:r w:rsidR="00CC42D6" w:rsidRPr="00410BCA">
              <w:rPr>
                <w:sz w:val="24"/>
                <w:szCs w:val="24"/>
                <w:lang w:val="en-GB"/>
              </w:rPr>
              <w:t>(</w:t>
            </w:r>
            <w:r w:rsidRPr="00410BCA">
              <w:rPr>
                <w:sz w:val="24"/>
                <w:szCs w:val="24"/>
                <w:lang w:val="en-GB"/>
              </w:rPr>
              <w:t>2002</w:t>
            </w:r>
            <w:r w:rsidR="00CC42D6" w:rsidRPr="00410BCA">
              <w:rPr>
                <w:sz w:val="24"/>
                <w:szCs w:val="24"/>
                <w:lang w:val="en-GB"/>
              </w:rPr>
              <w:t>)</w:t>
            </w:r>
            <w:r w:rsidRPr="00410BCA">
              <w:rPr>
                <w:sz w:val="24"/>
                <w:szCs w:val="24"/>
                <w:lang w:val="en-GB"/>
              </w:rPr>
              <w:t xml:space="preserve">. Do formal contracts and relational governance function as substitutes or complements? </w:t>
            </w:r>
            <w:r w:rsidRPr="00C265C3">
              <w:rPr>
                <w:i/>
                <w:lang w:val="en-GB"/>
              </w:rPr>
              <w:t>Strategic Management Journal</w:t>
            </w:r>
            <w:r w:rsidRPr="00410BCA">
              <w:rPr>
                <w:sz w:val="24"/>
                <w:szCs w:val="24"/>
                <w:lang w:val="en-GB"/>
              </w:rPr>
              <w:t xml:space="preserve">, </w:t>
            </w:r>
            <w:r w:rsidRPr="00C265C3">
              <w:rPr>
                <w:i/>
                <w:lang w:val="en-GB"/>
              </w:rPr>
              <w:t>23</w:t>
            </w:r>
            <w:r w:rsidRPr="00410BCA">
              <w:rPr>
                <w:sz w:val="24"/>
                <w:szCs w:val="24"/>
                <w:lang w:val="en-GB"/>
              </w:rPr>
              <w:t>(8), 707</w:t>
            </w:r>
            <w:r w:rsidR="00CC42D6" w:rsidRPr="00410BCA">
              <w:rPr>
                <w:color w:val="000000"/>
                <w:sz w:val="24"/>
                <w:szCs w:val="24"/>
                <w:lang w:val="en-GB"/>
              </w:rPr>
              <w:t>–</w:t>
            </w:r>
            <w:r w:rsidRPr="00410BCA">
              <w:rPr>
                <w:sz w:val="24"/>
                <w:szCs w:val="24"/>
                <w:lang w:val="en-GB"/>
              </w:rPr>
              <w:t>725.</w:t>
            </w:r>
          </w:p>
        </w:tc>
      </w:tr>
      <w:tr w:rsidR="00B851DB" w:rsidRPr="00410BCA" w14:paraId="53B9A8AB" w14:textId="77777777" w:rsidTr="00722AE3">
        <w:trPr>
          <w:tblCellSpacing w:w="36" w:type="dxa"/>
          <w:jc w:val="center"/>
        </w:trPr>
        <w:tc>
          <w:tcPr>
            <w:tcW w:w="10328" w:type="dxa"/>
            <w:gridSpan w:val="2"/>
          </w:tcPr>
          <w:p w14:paraId="1CBC4542" w14:textId="2B26F4C8" w:rsidR="00B851DB" w:rsidRPr="00AB5D0A" w:rsidRDefault="00B851DB" w:rsidP="00FF6432">
            <w:pPr>
              <w:spacing w:line="360" w:lineRule="atLeast"/>
              <w:ind w:left="288" w:hanging="288"/>
              <w:rPr>
                <w:color w:val="222222"/>
                <w:sz w:val="24"/>
                <w:szCs w:val="24"/>
                <w:shd w:val="clear" w:color="auto" w:fill="FFFFFF"/>
              </w:rPr>
            </w:pPr>
            <w:r w:rsidRPr="00410BCA">
              <w:rPr>
                <w:color w:val="222222"/>
                <w:sz w:val="24"/>
                <w:szCs w:val="24"/>
                <w:shd w:val="clear" w:color="auto" w:fill="FFFFFF"/>
                <w:lang w:val="en-GB"/>
              </w:rPr>
              <w:t>Reuer, J.</w:t>
            </w:r>
            <w:r w:rsidR="00CC42D6" w:rsidRPr="00410BCA">
              <w:rPr>
                <w:color w:val="222222"/>
                <w:sz w:val="24"/>
                <w:szCs w:val="24"/>
                <w:shd w:val="clear" w:color="auto" w:fill="FFFFFF"/>
                <w:lang w:val="en-GB"/>
              </w:rPr>
              <w:t xml:space="preserve"> </w:t>
            </w:r>
            <w:r w:rsidRPr="00410BCA">
              <w:rPr>
                <w:color w:val="222222"/>
                <w:sz w:val="24"/>
                <w:szCs w:val="24"/>
                <w:shd w:val="clear" w:color="auto" w:fill="FFFFFF"/>
                <w:lang w:val="en-GB"/>
              </w:rPr>
              <w:t xml:space="preserve">J., Zollo, M., </w:t>
            </w:r>
            <w:r w:rsidR="00CC42D6" w:rsidRPr="00410BCA">
              <w:rPr>
                <w:color w:val="222222"/>
                <w:sz w:val="24"/>
                <w:szCs w:val="24"/>
                <w:shd w:val="clear" w:color="auto" w:fill="FFFFFF"/>
                <w:lang w:val="en-GB"/>
              </w:rPr>
              <w:t xml:space="preserve">&amp; </w:t>
            </w:r>
            <w:r w:rsidRPr="00410BCA">
              <w:rPr>
                <w:color w:val="222222"/>
                <w:sz w:val="24"/>
                <w:szCs w:val="24"/>
                <w:shd w:val="clear" w:color="auto" w:fill="FFFFFF"/>
                <w:lang w:val="en-GB"/>
              </w:rPr>
              <w:t xml:space="preserve">Singh, H. </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2002</w:t>
            </w:r>
            <w:r w:rsidR="00CC42D6" w:rsidRPr="00410BCA">
              <w:rPr>
                <w:color w:val="222222"/>
                <w:sz w:val="24"/>
                <w:szCs w:val="24"/>
                <w:shd w:val="clear" w:color="auto" w:fill="FFFFFF"/>
                <w:lang w:val="en-GB"/>
              </w:rPr>
              <w:t>)</w:t>
            </w:r>
            <w:r w:rsidRPr="00410BCA">
              <w:rPr>
                <w:color w:val="222222"/>
                <w:sz w:val="24"/>
                <w:szCs w:val="24"/>
                <w:shd w:val="clear" w:color="auto" w:fill="FFFFFF"/>
                <w:lang w:val="en-GB"/>
              </w:rPr>
              <w:t>. Post</w:t>
            </w:r>
            <w:r w:rsidRPr="00410BCA">
              <w:rPr>
                <w:rFonts w:ascii="Cambria Math" w:hAnsi="Cambria Math" w:cs="Cambria Math"/>
                <w:color w:val="222222"/>
                <w:sz w:val="24"/>
                <w:szCs w:val="24"/>
                <w:shd w:val="clear" w:color="auto" w:fill="FFFFFF"/>
                <w:lang w:val="en-GB"/>
              </w:rPr>
              <w:t>‐</w:t>
            </w:r>
            <w:r w:rsidRPr="00410BCA">
              <w:rPr>
                <w:color w:val="222222"/>
                <w:sz w:val="24"/>
                <w:szCs w:val="24"/>
                <w:shd w:val="clear" w:color="auto" w:fill="FFFFFF"/>
                <w:lang w:val="en-GB"/>
              </w:rPr>
              <w:t xml:space="preserve">formation dynamics in strategic alliances. </w:t>
            </w:r>
            <w:r w:rsidRPr="00AB5D0A">
              <w:rPr>
                <w:i/>
                <w:iCs/>
                <w:color w:val="222222"/>
                <w:shd w:val="clear" w:color="auto" w:fill="FFFFFF"/>
              </w:rPr>
              <w:t>Strategic Management Journal</w:t>
            </w:r>
            <w:r w:rsidRPr="00AB5D0A">
              <w:rPr>
                <w:color w:val="222222"/>
                <w:sz w:val="24"/>
                <w:szCs w:val="24"/>
                <w:shd w:val="clear" w:color="auto" w:fill="FFFFFF"/>
              </w:rPr>
              <w:t xml:space="preserve">, </w:t>
            </w:r>
            <w:r w:rsidRPr="00AB5D0A">
              <w:rPr>
                <w:i/>
                <w:iCs/>
                <w:color w:val="222222"/>
                <w:shd w:val="clear" w:color="auto" w:fill="FFFFFF"/>
              </w:rPr>
              <w:t>23</w:t>
            </w:r>
            <w:r w:rsidRPr="00AB5D0A">
              <w:rPr>
                <w:color w:val="222222"/>
                <w:sz w:val="24"/>
                <w:szCs w:val="24"/>
                <w:shd w:val="clear" w:color="auto" w:fill="FFFFFF"/>
              </w:rPr>
              <w:t>(2), 135</w:t>
            </w:r>
            <w:r w:rsidR="00CC42D6" w:rsidRPr="00AB5D0A">
              <w:rPr>
                <w:color w:val="000000"/>
                <w:sz w:val="24"/>
                <w:szCs w:val="24"/>
              </w:rPr>
              <w:t>–</w:t>
            </w:r>
            <w:r w:rsidRPr="00AB5D0A">
              <w:rPr>
                <w:color w:val="222222"/>
                <w:sz w:val="24"/>
                <w:szCs w:val="24"/>
                <w:shd w:val="clear" w:color="auto" w:fill="FFFFFF"/>
              </w:rPr>
              <w:t>151.</w:t>
            </w:r>
          </w:p>
          <w:p w14:paraId="1A1C88D2" w14:textId="46D72B33" w:rsidR="00B851DB" w:rsidRPr="00410BCA" w:rsidRDefault="00B851DB" w:rsidP="00FF6432">
            <w:pPr>
              <w:spacing w:line="360" w:lineRule="atLeast"/>
              <w:ind w:left="288" w:hanging="288"/>
              <w:rPr>
                <w:rFonts w:eastAsia="MS Mincho"/>
                <w:sz w:val="24"/>
                <w:szCs w:val="24"/>
                <w:lang w:val="en-GB"/>
              </w:rPr>
            </w:pPr>
            <w:r w:rsidRPr="00AB5D0A">
              <w:rPr>
                <w:color w:val="000000"/>
                <w:sz w:val="24"/>
                <w:szCs w:val="24"/>
              </w:rPr>
              <w:t>Ring, P.</w:t>
            </w:r>
            <w:r w:rsidR="00CC42D6" w:rsidRPr="00AB5D0A">
              <w:rPr>
                <w:color w:val="000000"/>
                <w:sz w:val="24"/>
                <w:szCs w:val="24"/>
              </w:rPr>
              <w:t xml:space="preserve"> </w:t>
            </w:r>
            <w:r w:rsidRPr="00AB5D0A">
              <w:rPr>
                <w:color w:val="000000"/>
                <w:sz w:val="24"/>
                <w:szCs w:val="24"/>
              </w:rPr>
              <w:t xml:space="preserve">S., </w:t>
            </w:r>
            <w:r w:rsidR="00CC42D6" w:rsidRPr="00AB5D0A">
              <w:rPr>
                <w:color w:val="000000"/>
                <w:sz w:val="24"/>
                <w:szCs w:val="24"/>
              </w:rPr>
              <w:t xml:space="preserve">&amp; </w:t>
            </w:r>
            <w:r w:rsidRPr="00AB5D0A">
              <w:rPr>
                <w:color w:val="000000"/>
                <w:sz w:val="24"/>
                <w:szCs w:val="24"/>
              </w:rPr>
              <w:t>Van de Ven, A.</w:t>
            </w:r>
            <w:r w:rsidR="00CC42D6" w:rsidRPr="00AB5D0A">
              <w:rPr>
                <w:color w:val="000000"/>
                <w:sz w:val="24"/>
                <w:szCs w:val="24"/>
              </w:rPr>
              <w:t xml:space="preserve"> </w:t>
            </w:r>
            <w:r w:rsidRPr="00AB5D0A">
              <w:rPr>
                <w:color w:val="000000"/>
                <w:sz w:val="24"/>
                <w:szCs w:val="24"/>
              </w:rPr>
              <w:t xml:space="preserve">H. </w:t>
            </w:r>
            <w:r w:rsidR="00CC42D6" w:rsidRPr="00AB5D0A">
              <w:rPr>
                <w:color w:val="000000"/>
                <w:sz w:val="24"/>
                <w:szCs w:val="24"/>
              </w:rPr>
              <w:t>(</w:t>
            </w:r>
            <w:r w:rsidRPr="00AB5D0A">
              <w:rPr>
                <w:color w:val="000000"/>
                <w:sz w:val="24"/>
                <w:szCs w:val="24"/>
              </w:rPr>
              <w:t>1994</w:t>
            </w:r>
            <w:r w:rsidR="00CC42D6" w:rsidRPr="00AB5D0A">
              <w:rPr>
                <w:color w:val="000000"/>
                <w:sz w:val="24"/>
                <w:szCs w:val="24"/>
              </w:rPr>
              <w:t>)</w:t>
            </w:r>
            <w:r w:rsidRPr="00AB5D0A">
              <w:rPr>
                <w:color w:val="000000"/>
                <w:sz w:val="24"/>
                <w:szCs w:val="24"/>
              </w:rPr>
              <w:t xml:space="preserve">. </w:t>
            </w:r>
            <w:r w:rsidRPr="00410BCA">
              <w:rPr>
                <w:color w:val="000000"/>
                <w:sz w:val="24"/>
                <w:szCs w:val="24"/>
                <w:lang w:val="en-GB"/>
              </w:rPr>
              <w:t xml:space="preserve">Developmental processes of cooperative interorganizational relationships. </w:t>
            </w:r>
            <w:r w:rsidRPr="00C265C3">
              <w:rPr>
                <w:i/>
                <w:color w:val="000000"/>
                <w:lang w:val="en-GB"/>
              </w:rPr>
              <w:t>Academy of Management Review</w:t>
            </w:r>
            <w:r w:rsidRPr="00410BCA">
              <w:rPr>
                <w:color w:val="000000"/>
                <w:sz w:val="24"/>
                <w:szCs w:val="24"/>
                <w:lang w:val="en-GB"/>
              </w:rPr>
              <w:t xml:space="preserve">, </w:t>
            </w:r>
            <w:r w:rsidRPr="00C265C3">
              <w:rPr>
                <w:i/>
                <w:color w:val="000000"/>
                <w:lang w:val="en-GB"/>
              </w:rPr>
              <w:t>19</w:t>
            </w:r>
            <w:r w:rsidRPr="00410BCA">
              <w:rPr>
                <w:color w:val="000000"/>
                <w:sz w:val="24"/>
                <w:szCs w:val="24"/>
                <w:lang w:val="en-GB"/>
              </w:rPr>
              <w:t>(1), 90</w:t>
            </w:r>
            <w:r w:rsidR="00CC42D6" w:rsidRPr="00410BCA">
              <w:rPr>
                <w:color w:val="000000"/>
                <w:sz w:val="24"/>
                <w:szCs w:val="24"/>
                <w:lang w:val="en-GB"/>
              </w:rPr>
              <w:t>–</w:t>
            </w:r>
            <w:r w:rsidRPr="00410BCA">
              <w:rPr>
                <w:color w:val="000000"/>
                <w:sz w:val="24"/>
                <w:szCs w:val="24"/>
                <w:lang w:val="en-GB"/>
              </w:rPr>
              <w:t>118.</w:t>
            </w:r>
          </w:p>
        </w:tc>
      </w:tr>
      <w:tr w:rsidR="00B851DB" w:rsidRPr="00410BCA" w14:paraId="569AAD42" w14:textId="77777777" w:rsidTr="00722AE3">
        <w:trPr>
          <w:tblCellSpacing w:w="36" w:type="dxa"/>
          <w:jc w:val="center"/>
        </w:trPr>
        <w:tc>
          <w:tcPr>
            <w:tcW w:w="10328" w:type="dxa"/>
            <w:gridSpan w:val="2"/>
          </w:tcPr>
          <w:p w14:paraId="148893CC" w14:textId="47A120E3" w:rsidR="00B851DB" w:rsidRPr="00410BCA" w:rsidRDefault="00B851DB" w:rsidP="00FF6432">
            <w:pPr>
              <w:spacing w:line="360" w:lineRule="atLeast"/>
              <w:ind w:left="288" w:hanging="288"/>
              <w:rPr>
                <w:rFonts w:eastAsia="MS Mincho"/>
                <w:sz w:val="24"/>
                <w:szCs w:val="24"/>
                <w:lang w:val="en-GB"/>
              </w:rPr>
            </w:pPr>
            <w:r w:rsidRPr="00410BCA">
              <w:rPr>
                <w:rFonts w:eastAsia="MS Mincho"/>
                <w:sz w:val="24"/>
                <w:szCs w:val="24"/>
                <w:lang w:val="en-GB"/>
              </w:rPr>
              <w:t xml:space="preserve">Rizzo, </w:t>
            </w:r>
            <w:r w:rsidRPr="00410BCA">
              <w:rPr>
                <w:sz w:val="24"/>
                <w:szCs w:val="24"/>
                <w:lang w:val="en-GB"/>
              </w:rPr>
              <w:t>J.</w:t>
            </w:r>
            <w:r w:rsidR="00CC42D6" w:rsidRPr="00410BCA">
              <w:rPr>
                <w:sz w:val="24"/>
                <w:szCs w:val="24"/>
                <w:lang w:val="en-GB"/>
              </w:rPr>
              <w:t xml:space="preserve"> </w:t>
            </w:r>
            <w:r w:rsidRPr="00410BCA">
              <w:rPr>
                <w:sz w:val="24"/>
                <w:szCs w:val="24"/>
                <w:lang w:val="en-GB"/>
              </w:rPr>
              <w:t>R., House, R.</w:t>
            </w:r>
            <w:r w:rsidR="00CC42D6" w:rsidRPr="00410BCA">
              <w:rPr>
                <w:sz w:val="24"/>
                <w:szCs w:val="24"/>
                <w:lang w:val="en-GB"/>
              </w:rPr>
              <w:t xml:space="preserve"> </w:t>
            </w:r>
            <w:r w:rsidRPr="00410BCA">
              <w:rPr>
                <w:sz w:val="24"/>
                <w:szCs w:val="24"/>
                <w:lang w:val="en-GB"/>
              </w:rPr>
              <w:t>J., Lirtzmann, S.</w:t>
            </w:r>
            <w:r w:rsidR="00CC42D6" w:rsidRPr="00410BCA">
              <w:rPr>
                <w:sz w:val="24"/>
                <w:szCs w:val="24"/>
                <w:lang w:val="en-GB"/>
              </w:rPr>
              <w:t xml:space="preserve"> </w:t>
            </w:r>
            <w:r w:rsidRPr="00410BCA">
              <w:rPr>
                <w:sz w:val="24"/>
                <w:szCs w:val="24"/>
                <w:lang w:val="en-GB"/>
              </w:rPr>
              <w:t xml:space="preserve">I. </w:t>
            </w:r>
            <w:r w:rsidR="00CC42D6" w:rsidRPr="00410BCA">
              <w:rPr>
                <w:sz w:val="24"/>
                <w:szCs w:val="24"/>
                <w:lang w:val="en-GB"/>
              </w:rPr>
              <w:t>(</w:t>
            </w:r>
            <w:r w:rsidRPr="00410BCA">
              <w:rPr>
                <w:sz w:val="24"/>
                <w:szCs w:val="24"/>
                <w:lang w:val="en-GB"/>
              </w:rPr>
              <w:t>1970</w:t>
            </w:r>
            <w:r w:rsidR="00CC42D6" w:rsidRPr="00410BCA">
              <w:rPr>
                <w:sz w:val="24"/>
                <w:szCs w:val="24"/>
                <w:lang w:val="en-GB"/>
              </w:rPr>
              <w:t>)</w:t>
            </w:r>
            <w:r w:rsidRPr="00410BCA">
              <w:rPr>
                <w:sz w:val="24"/>
                <w:szCs w:val="24"/>
                <w:lang w:val="en-GB"/>
              </w:rPr>
              <w:t xml:space="preserve">. Role conflict and ambiguity in complex organizations. </w:t>
            </w:r>
            <w:r w:rsidRPr="00C265C3">
              <w:rPr>
                <w:i/>
                <w:iCs/>
                <w:lang w:val="en-GB"/>
              </w:rPr>
              <w:t>Administrative Science Quarterly</w:t>
            </w:r>
            <w:r w:rsidRPr="00410BCA">
              <w:rPr>
                <w:iCs/>
                <w:sz w:val="24"/>
                <w:szCs w:val="24"/>
                <w:lang w:val="en-GB"/>
              </w:rPr>
              <w:t xml:space="preserve">, </w:t>
            </w:r>
            <w:r w:rsidRPr="00C265C3">
              <w:rPr>
                <w:i/>
                <w:iCs/>
                <w:lang w:val="en-GB"/>
              </w:rPr>
              <w:t>15</w:t>
            </w:r>
            <w:r w:rsidRPr="00410BCA">
              <w:rPr>
                <w:iCs/>
                <w:sz w:val="24"/>
                <w:szCs w:val="24"/>
                <w:lang w:val="en-GB"/>
              </w:rPr>
              <w:t>(June),</w:t>
            </w:r>
            <w:r w:rsidR="00CC42D6" w:rsidRPr="00410BCA">
              <w:rPr>
                <w:iCs/>
                <w:sz w:val="24"/>
                <w:szCs w:val="24"/>
                <w:lang w:val="en-GB"/>
              </w:rPr>
              <w:t xml:space="preserve"> </w:t>
            </w:r>
            <w:r w:rsidRPr="00410BCA">
              <w:rPr>
                <w:iCs/>
                <w:sz w:val="24"/>
                <w:szCs w:val="24"/>
                <w:lang w:val="en-GB"/>
              </w:rPr>
              <w:t>150</w:t>
            </w:r>
            <w:r w:rsidR="00CC42D6" w:rsidRPr="00410BCA">
              <w:rPr>
                <w:color w:val="000000"/>
                <w:sz w:val="24"/>
                <w:szCs w:val="24"/>
                <w:lang w:val="en-GB"/>
              </w:rPr>
              <w:t>–</w:t>
            </w:r>
            <w:r w:rsidRPr="00410BCA">
              <w:rPr>
                <w:iCs/>
                <w:sz w:val="24"/>
                <w:szCs w:val="24"/>
                <w:lang w:val="en-GB"/>
              </w:rPr>
              <w:t>163.</w:t>
            </w:r>
          </w:p>
        </w:tc>
      </w:tr>
      <w:tr w:rsidR="00B851DB" w:rsidRPr="00410BCA" w14:paraId="191485AA" w14:textId="77777777" w:rsidTr="00722AE3">
        <w:trPr>
          <w:tblCellSpacing w:w="36" w:type="dxa"/>
          <w:jc w:val="center"/>
        </w:trPr>
        <w:tc>
          <w:tcPr>
            <w:tcW w:w="10328" w:type="dxa"/>
            <w:gridSpan w:val="2"/>
          </w:tcPr>
          <w:p w14:paraId="06F5A701" w14:textId="52C0F7F7" w:rsidR="00B851DB" w:rsidRPr="00410BCA" w:rsidRDefault="00B851DB" w:rsidP="00CC42D6">
            <w:pPr>
              <w:spacing w:line="360" w:lineRule="atLeast"/>
              <w:ind w:left="288" w:hanging="288"/>
              <w:rPr>
                <w:rFonts w:eastAsia="MS Mincho"/>
                <w:sz w:val="24"/>
                <w:szCs w:val="24"/>
                <w:lang w:val="en-GB"/>
              </w:rPr>
            </w:pPr>
            <w:r w:rsidRPr="00AB5D0A">
              <w:rPr>
                <w:rFonts w:eastAsia="MS Mincho"/>
                <w:sz w:val="24"/>
                <w:szCs w:val="24"/>
                <w:lang w:val="sv-SE"/>
              </w:rPr>
              <w:t xml:space="preserve">Rooks, G., Snijdersa, C., </w:t>
            </w:r>
            <w:r w:rsidR="00CC42D6" w:rsidRPr="00AB5D0A">
              <w:rPr>
                <w:rFonts w:eastAsia="MS Mincho"/>
                <w:sz w:val="24"/>
                <w:szCs w:val="24"/>
                <w:lang w:val="sv-SE"/>
              </w:rPr>
              <w:t xml:space="preserve">&amp; </w:t>
            </w:r>
            <w:r w:rsidRPr="00AB5D0A">
              <w:rPr>
                <w:rFonts w:eastAsia="MS Mincho"/>
                <w:sz w:val="24"/>
                <w:szCs w:val="24"/>
                <w:lang w:val="sv-SE"/>
              </w:rPr>
              <w:t xml:space="preserve">Duysters, G. </w:t>
            </w:r>
            <w:r w:rsidR="00CC42D6" w:rsidRPr="00AB5D0A">
              <w:rPr>
                <w:rFonts w:eastAsia="MS Mincho"/>
                <w:sz w:val="24"/>
                <w:szCs w:val="24"/>
                <w:lang w:val="sv-SE"/>
              </w:rPr>
              <w:t>(</w:t>
            </w:r>
            <w:r w:rsidRPr="00AB5D0A">
              <w:rPr>
                <w:rFonts w:eastAsia="MS Mincho"/>
                <w:sz w:val="24"/>
                <w:szCs w:val="24"/>
                <w:lang w:val="sv-SE"/>
              </w:rPr>
              <w:t>2013</w:t>
            </w:r>
            <w:r w:rsidR="00CC42D6" w:rsidRPr="00AB5D0A">
              <w:rPr>
                <w:rFonts w:eastAsia="MS Mincho"/>
                <w:sz w:val="24"/>
                <w:szCs w:val="24"/>
                <w:lang w:val="sv-SE"/>
              </w:rPr>
              <w:t>)</w:t>
            </w:r>
            <w:r w:rsidRPr="00AB5D0A">
              <w:rPr>
                <w:rFonts w:eastAsia="MS Mincho"/>
                <w:sz w:val="24"/>
                <w:szCs w:val="24"/>
                <w:lang w:val="sv-SE"/>
              </w:rPr>
              <w:t xml:space="preserve">. </w:t>
            </w:r>
            <w:r w:rsidRPr="00410BCA">
              <w:rPr>
                <w:rFonts w:eastAsia="MS Mincho"/>
                <w:sz w:val="24"/>
                <w:szCs w:val="24"/>
                <w:lang w:val="en-GB"/>
              </w:rPr>
              <w:t xml:space="preserve">Ties that tear apart: The social embeddedness of strategic alliance termination. </w:t>
            </w:r>
            <w:r w:rsidRPr="00C265C3">
              <w:rPr>
                <w:rFonts w:eastAsia="MS Mincho"/>
                <w:i/>
                <w:lang w:val="en-GB"/>
              </w:rPr>
              <w:t>Social Science Journal</w:t>
            </w:r>
            <w:r w:rsidRPr="00410BCA">
              <w:rPr>
                <w:rFonts w:eastAsia="MS Mincho"/>
                <w:sz w:val="24"/>
                <w:szCs w:val="24"/>
                <w:lang w:val="en-GB"/>
              </w:rPr>
              <w:t xml:space="preserve">. </w:t>
            </w:r>
            <w:r w:rsidR="00CC42D6" w:rsidRPr="00410BCA">
              <w:rPr>
                <w:rFonts w:eastAsia="MS Mincho"/>
                <w:sz w:val="24"/>
                <w:szCs w:val="24"/>
                <w:lang w:val="en-GB"/>
              </w:rPr>
              <w:t xml:space="preserve">Retrieved from </w:t>
            </w:r>
            <w:r w:rsidRPr="00410BCA">
              <w:rPr>
                <w:rFonts w:eastAsia="MS Mincho"/>
                <w:sz w:val="24"/>
                <w:szCs w:val="24"/>
                <w:lang w:val="en-GB"/>
              </w:rPr>
              <w:t>http://dx.doi.org/10.1016/j.soscij.2013.03.008.</w:t>
            </w:r>
          </w:p>
        </w:tc>
      </w:tr>
      <w:tr w:rsidR="00B851DB" w:rsidRPr="000C08F6" w14:paraId="52D08449" w14:textId="77777777" w:rsidTr="00722AE3">
        <w:trPr>
          <w:tblCellSpacing w:w="36" w:type="dxa"/>
          <w:jc w:val="center"/>
        </w:trPr>
        <w:tc>
          <w:tcPr>
            <w:tcW w:w="10328" w:type="dxa"/>
            <w:gridSpan w:val="2"/>
          </w:tcPr>
          <w:p w14:paraId="10D83E08" w14:textId="05B58D81" w:rsidR="00B851DB" w:rsidRPr="000C08F6" w:rsidRDefault="00B851DB" w:rsidP="000C08F6">
            <w:pPr>
              <w:spacing w:line="360" w:lineRule="atLeast"/>
              <w:ind w:left="288" w:hanging="288"/>
              <w:rPr>
                <w:rFonts w:eastAsia="MS Mincho"/>
                <w:sz w:val="24"/>
                <w:szCs w:val="24"/>
                <w:lang w:val="en-GB"/>
              </w:rPr>
            </w:pPr>
            <w:r w:rsidRPr="000C08F6">
              <w:rPr>
                <w:rFonts w:eastAsia="MS Mincho"/>
                <w:sz w:val="24"/>
                <w:szCs w:val="24"/>
                <w:lang w:val="en-GB"/>
              </w:rPr>
              <w:t>Scandura, T.</w:t>
            </w:r>
            <w:r w:rsidR="00CC42D6" w:rsidRPr="000C08F6">
              <w:rPr>
                <w:rFonts w:eastAsia="MS Mincho"/>
                <w:sz w:val="24"/>
                <w:szCs w:val="24"/>
                <w:lang w:val="en-GB"/>
              </w:rPr>
              <w:t xml:space="preserve"> </w:t>
            </w:r>
            <w:r w:rsidRPr="000C08F6">
              <w:rPr>
                <w:rFonts w:eastAsia="MS Mincho"/>
                <w:sz w:val="24"/>
                <w:szCs w:val="24"/>
                <w:lang w:val="en-GB"/>
              </w:rPr>
              <w:t>A.,</w:t>
            </w:r>
            <w:r w:rsidR="00CC42D6" w:rsidRPr="000C08F6">
              <w:rPr>
                <w:rFonts w:eastAsia="MS Mincho"/>
                <w:sz w:val="24"/>
                <w:szCs w:val="24"/>
                <w:lang w:val="en-GB"/>
              </w:rPr>
              <w:t xml:space="preserve"> &amp;</w:t>
            </w:r>
            <w:r w:rsidRPr="000C08F6">
              <w:rPr>
                <w:rFonts w:eastAsia="MS Mincho"/>
                <w:sz w:val="24"/>
                <w:szCs w:val="24"/>
                <w:lang w:val="en-GB"/>
              </w:rPr>
              <w:t xml:space="preserve"> Williams, E.</w:t>
            </w:r>
            <w:r w:rsidR="00CC42D6" w:rsidRPr="000C08F6">
              <w:rPr>
                <w:rFonts w:eastAsia="MS Mincho"/>
                <w:sz w:val="24"/>
                <w:szCs w:val="24"/>
                <w:lang w:val="en-GB"/>
              </w:rPr>
              <w:t xml:space="preserve"> </w:t>
            </w:r>
            <w:r w:rsidRPr="000C08F6">
              <w:rPr>
                <w:rFonts w:eastAsia="MS Mincho"/>
                <w:sz w:val="24"/>
                <w:szCs w:val="24"/>
                <w:lang w:val="en-GB"/>
              </w:rPr>
              <w:t xml:space="preserve">A. </w:t>
            </w:r>
            <w:r w:rsidR="00CC42D6" w:rsidRPr="000C08F6">
              <w:rPr>
                <w:rFonts w:eastAsia="MS Mincho"/>
                <w:sz w:val="24"/>
                <w:szCs w:val="24"/>
                <w:lang w:val="en-GB"/>
              </w:rPr>
              <w:t>(</w:t>
            </w:r>
            <w:r w:rsidRPr="000C08F6">
              <w:rPr>
                <w:rFonts w:eastAsia="MS Mincho"/>
                <w:sz w:val="24"/>
                <w:szCs w:val="24"/>
                <w:lang w:val="en-GB"/>
              </w:rPr>
              <w:t>2000</w:t>
            </w:r>
            <w:r w:rsidR="00CC42D6" w:rsidRPr="000C08F6">
              <w:rPr>
                <w:rFonts w:eastAsia="MS Mincho"/>
                <w:sz w:val="24"/>
                <w:szCs w:val="24"/>
                <w:lang w:val="en-GB"/>
              </w:rPr>
              <w:t>)</w:t>
            </w:r>
            <w:r w:rsidRPr="000C08F6">
              <w:rPr>
                <w:rFonts w:eastAsia="MS Mincho"/>
                <w:sz w:val="24"/>
                <w:szCs w:val="24"/>
                <w:lang w:val="en-GB"/>
              </w:rPr>
              <w:t xml:space="preserve">. Research methodology in management: Current practices, trends, and implications for future research. </w:t>
            </w:r>
            <w:r w:rsidRPr="000C08F6">
              <w:rPr>
                <w:rFonts w:eastAsia="MS Mincho"/>
                <w:i/>
                <w:lang w:val="en-GB"/>
              </w:rPr>
              <w:t>Academy of Management Journal</w:t>
            </w:r>
            <w:r w:rsidRPr="000C08F6">
              <w:rPr>
                <w:rFonts w:eastAsia="MS Mincho"/>
                <w:sz w:val="24"/>
                <w:szCs w:val="24"/>
                <w:lang w:val="en-GB"/>
              </w:rPr>
              <w:t>, 43(6), 1248</w:t>
            </w:r>
            <w:r w:rsidR="00CC42D6" w:rsidRPr="000C08F6">
              <w:rPr>
                <w:rFonts w:eastAsia="MS Mincho"/>
                <w:sz w:val="24"/>
                <w:szCs w:val="24"/>
                <w:lang w:val="en-GB"/>
              </w:rPr>
              <w:t>–</w:t>
            </w:r>
            <w:r w:rsidRPr="000C08F6">
              <w:rPr>
                <w:rFonts w:eastAsia="MS Mincho"/>
                <w:sz w:val="24"/>
                <w:szCs w:val="24"/>
                <w:lang w:val="en-GB"/>
              </w:rPr>
              <w:t>1264.</w:t>
            </w:r>
          </w:p>
        </w:tc>
      </w:tr>
      <w:tr w:rsidR="00B851DB" w:rsidRPr="000C08F6" w14:paraId="6C59F2F0" w14:textId="77777777" w:rsidTr="00722AE3">
        <w:trPr>
          <w:tblCellSpacing w:w="36" w:type="dxa"/>
          <w:jc w:val="center"/>
        </w:trPr>
        <w:tc>
          <w:tcPr>
            <w:tcW w:w="10328" w:type="dxa"/>
            <w:gridSpan w:val="2"/>
          </w:tcPr>
          <w:p w14:paraId="246FB405" w14:textId="21024397" w:rsidR="00B851DB" w:rsidRPr="000C08F6" w:rsidRDefault="00B851DB" w:rsidP="005E2C22">
            <w:pPr>
              <w:spacing w:line="360" w:lineRule="atLeast"/>
              <w:ind w:left="288" w:hanging="288"/>
              <w:rPr>
                <w:rFonts w:eastAsia="MS Mincho"/>
                <w:sz w:val="24"/>
                <w:szCs w:val="24"/>
                <w:lang w:val="en-GB"/>
              </w:rPr>
            </w:pPr>
            <w:r w:rsidRPr="00AB5D0A">
              <w:rPr>
                <w:rFonts w:eastAsia="MS Mincho"/>
                <w:sz w:val="24"/>
                <w:szCs w:val="24"/>
                <w:lang w:val="sv-SE"/>
              </w:rPr>
              <w:t>Schaubroeck, J., Ganster, D.</w:t>
            </w:r>
            <w:r w:rsidR="00CC42D6" w:rsidRPr="00AB5D0A">
              <w:rPr>
                <w:rFonts w:eastAsia="MS Mincho"/>
                <w:sz w:val="24"/>
                <w:szCs w:val="24"/>
                <w:lang w:val="sv-SE"/>
              </w:rPr>
              <w:t xml:space="preserve"> </w:t>
            </w:r>
            <w:r w:rsidRPr="00AB5D0A">
              <w:rPr>
                <w:rFonts w:eastAsia="MS Mincho"/>
                <w:sz w:val="24"/>
                <w:szCs w:val="24"/>
                <w:lang w:val="sv-SE"/>
              </w:rPr>
              <w:t>C., Sime, W.</w:t>
            </w:r>
            <w:r w:rsidR="00CC42D6" w:rsidRPr="00AB5D0A">
              <w:rPr>
                <w:rFonts w:eastAsia="MS Mincho"/>
                <w:sz w:val="24"/>
                <w:szCs w:val="24"/>
                <w:lang w:val="sv-SE"/>
              </w:rPr>
              <w:t xml:space="preserve"> </w:t>
            </w:r>
            <w:r w:rsidRPr="00AB5D0A">
              <w:rPr>
                <w:rFonts w:eastAsia="MS Mincho"/>
                <w:sz w:val="24"/>
                <w:szCs w:val="24"/>
                <w:lang w:val="sv-SE"/>
              </w:rPr>
              <w:t xml:space="preserve">E., </w:t>
            </w:r>
            <w:r w:rsidR="00CC42D6" w:rsidRPr="00AB5D0A">
              <w:rPr>
                <w:rFonts w:eastAsia="MS Mincho"/>
                <w:sz w:val="24"/>
                <w:szCs w:val="24"/>
                <w:lang w:val="sv-SE"/>
              </w:rPr>
              <w:t>&amp;</w:t>
            </w:r>
            <w:r w:rsidRPr="00AB5D0A">
              <w:rPr>
                <w:rFonts w:eastAsia="MS Mincho"/>
                <w:sz w:val="24"/>
                <w:szCs w:val="24"/>
                <w:lang w:val="sv-SE"/>
              </w:rPr>
              <w:t xml:space="preserve"> Ditman, D. </w:t>
            </w:r>
            <w:r w:rsidR="00CC42D6" w:rsidRPr="00AB5D0A">
              <w:rPr>
                <w:rFonts w:eastAsia="MS Mincho"/>
                <w:sz w:val="24"/>
                <w:szCs w:val="24"/>
                <w:lang w:val="sv-SE"/>
              </w:rPr>
              <w:t>(</w:t>
            </w:r>
            <w:r w:rsidRPr="00AB5D0A">
              <w:rPr>
                <w:rFonts w:eastAsia="MS Mincho"/>
                <w:sz w:val="24"/>
                <w:szCs w:val="24"/>
                <w:lang w:val="sv-SE"/>
              </w:rPr>
              <w:t>1993</w:t>
            </w:r>
            <w:r w:rsidR="00CC42D6" w:rsidRPr="00AB5D0A">
              <w:rPr>
                <w:rFonts w:eastAsia="MS Mincho"/>
                <w:sz w:val="24"/>
                <w:szCs w:val="24"/>
                <w:lang w:val="sv-SE"/>
              </w:rPr>
              <w:t>)</w:t>
            </w:r>
            <w:r w:rsidRPr="00AB5D0A">
              <w:rPr>
                <w:rFonts w:eastAsia="MS Mincho"/>
                <w:sz w:val="24"/>
                <w:szCs w:val="24"/>
                <w:lang w:val="sv-SE"/>
              </w:rPr>
              <w:t xml:space="preserve">. </w:t>
            </w:r>
            <w:r w:rsidRPr="000C08F6">
              <w:rPr>
                <w:rFonts w:eastAsia="MS Mincho"/>
                <w:sz w:val="24"/>
                <w:szCs w:val="24"/>
                <w:lang w:val="en-GB"/>
              </w:rPr>
              <w:t xml:space="preserve">A field experiment testing supervisory role clarification. </w:t>
            </w:r>
            <w:r w:rsidRPr="000C08F6">
              <w:rPr>
                <w:rFonts w:eastAsia="MS Mincho"/>
                <w:i/>
                <w:lang w:val="en-GB"/>
              </w:rPr>
              <w:t>Personnel Psychology</w:t>
            </w:r>
            <w:r w:rsidRPr="000C08F6">
              <w:rPr>
                <w:rFonts w:eastAsia="MS Mincho"/>
                <w:sz w:val="24"/>
                <w:szCs w:val="24"/>
                <w:lang w:val="en-GB"/>
              </w:rPr>
              <w:t>, 46(1), 1</w:t>
            </w:r>
            <w:r w:rsidR="00CC42D6" w:rsidRPr="000C08F6">
              <w:rPr>
                <w:rFonts w:eastAsia="MS Mincho"/>
                <w:sz w:val="24"/>
                <w:szCs w:val="24"/>
                <w:lang w:val="en-GB"/>
              </w:rPr>
              <w:t>–</w:t>
            </w:r>
            <w:r w:rsidRPr="000C08F6">
              <w:rPr>
                <w:rFonts w:eastAsia="MS Mincho"/>
                <w:sz w:val="24"/>
                <w:szCs w:val="24"/>
                <w:lang w:val="en-GB"/>
              </w:rPr>
              <w:t>25.</w:t>
            </w:r>
          </w:p>
        </w:tc>
      </w:tr>
      <w:tr w:rsidR="00B851DB" w:rsidRPr="00410BCA" w14:paraId="47C4977D" w14:textId="77777777" w:rsidTr="00722AE3">
        <w:trPr>
          <w:tblCellSpacing w:w="36" w:type="dxa"/>
          <w:jc w:val="center"/>
        </w:trPr>
        <w:tc>
          <w:tcPr>
            <w:tcW w:w="10328" w:type="dxa"/>
            <w:gridSpan w:val="2"/>
          </w:tcPr>
          <w:p w14:paraId="51C9DA32" w14:textId="3542A855" w:rsidR="00B851DB" w:rsidRPr="00410BCA" w:rsidRDefault="00B851DB" w:rsidP="00CC42D6">
            <w:pPr>
              <w:spacing w:line="360" w:lineRule="atLeast"/>
              <w:ind w:left="288" w:hanging="288"/>
              <w:rPr>
                <w:sz w:val="24"/>
                <w:szCs w:val="24"/>
                <w:lang w:val="en-GB"/>
              </w:rPr>
            </w:pPr>
            <w:r w:rsidRPr="00410BCA">
              <w:rPr>
                <w:sz w:val="24"/>
                <w:szCs w:val="24"/>
                <w:lang w:val="en-GB"/>
              </w:rPr>
              <w:t xml:space="preserve">Schmitz, C., </w:t>
            </w:r>
            <w:r w:rsidR="00CC42D6" w:rsidRPr="00410BCA">
              <w:rPr>
                <w:sz w:val="24"/>
                <w:szCs w:val="24"/>
                <w:lang w:val="en-GB"/>
              </w:rPr>
              <w:t xml:space="preserve">&amp; </w:t>
            </w:r>
            <w:r w:rsidRPr="00410BCA">
              <w:rPr>
                <w:sz w:val="24"/>
                <w:szCs w:val="24"/>
                <w:lang w:val="en-GB"/>
              </w:rPr>
              <w:t xml:space="preserve">Ganesan, S. </w:t>
            </w:r>
            <w:r w:rsidR="00CC42D6" w:rsidRPr="00410BCA">
              <w:rPr>
                <w:sz w:val="24"/>
                <w:szCs w:val="24"/>
                <w:lang w:val="en-GB"/>
              </w:rPr>
              <w:t>(</w:t>
            </w:r>
            <w:r w:rsidRPr="00410BCA">
              <w:rPr>
                <w:sz w:val="24"/>
                <w:szCs w:val="24"/>
                <w:lang w:val="en-GB"/>
              </w:rPr>
              <w:t>2014</w:t>
            </w:r>
            <w:r w:rsidR="00CC42D6" w:rsidRPr="00410BCA">
              <w:rPr>
                <w:sz w:val="24"/>
                <w:szCs w:val="24"/>
                <w:lang w:val="en-GB"/>
              </w:rPr>
              <w:t>)</w:t>
            </w:r>
            <w:r w:rsidRPr="00410BCA">
              <w:rPr>
                <w:sz w:val="24"/>
                <w:szCs w:val="24"/>
                <w:lang w:val="en-GB"/>
              </w:rPr>
              <w:t xml:space="preserve">. Managing </w:t>
            </w:r>
            <w:r w:rsidR="00CC42D6" w:rsidRPr="00410BCA">
              <w:rPr>
                <w:sz w:val="24"/>
                <w:szCs w:val="24"/>
                <w:lang w:val="en-GB"/>
              </w:rPr>
              <w:t xml:space="preserve">customer </w:t>
            </w:r>
            <w:r w:rsidRPr="00410BCA">
              <w:rPr>
                <w:sz w:val="24"/>
                <w:szCs w:val="24"/>
                <w:lang w:val="en-GB"/>
              </w:rPr>
              <w:t xml:space="preserve">and </w:t>
            </w:r>
            <w:r w:rsidR="00CC42D6" w:rsidRPr="00410BCA">
              <w:rPr>
                <w:sz w:val="24"/>
                <w:szCs w:val="24"/>
                <w:lang w:val="en-GB"/>
              </w:rPr>
              <w:t xml:space="preserve">organizational complexity </w:t>
            </w:r>
            <w:r w:rsidRPr="00410BCA">
              <w:rPr>
                <w:sz w:val="24"/>
                <w:szCs w:val="24"/>
                <w:lang w:val="en-GB"/>
              </w:rPr>
              <w:t xml:space="preserve">in </w:t>
            </w:r>
            <w:r w:rsidR="00CC42D6" w:rsidRPr="00410BCA">
              <w:rPr>
                <w:sz w:val="24"/>
                <w:szCs w:val="24"/>
                <w:lang w:val="en-GB"/>
              </w:rPr>
              <w:t>sales organizations</w:t>
            </w:r>
            <w:r w:rsidRPr="00410BCA">
              <w:rPr>
                <w:sz w:val="24"/>
                <w:szCs w:val="24"/>
                <w:lang w:val="en-GB"/>
              </w:rPr>
              <w:t xml:space="preserve">. </w:t>
            </w:r>
            <w:r w:rsidRPr="00C265C3">
              <w:rPr>
                <w:i/>
                <w:lang w:val="en-GB"/>
              </w:rPr>
              <w:t>Journal of Marketing</w:t>
            </w:r>
            <w:r w:rsidRPr="00410BCA">
              <w:rPr>
                <w:sz w:val="24"/>
                <w:szCs w:val="24"/>
                <w:lang w:val="en-GB"/>
              </w:rPr>
              <w:t xml:space="preserve">, </w:t>
            </w:r>
            <w:r w:rsidRPr="00C265C3">
              <w:rPr>
                <w:i/>
                <w:lang w:val="en-GB"/>
              </w:rPr>
              <w:t>78</w:t>
            </w:r>
            <w:r w:rsidRPr="00410BCA">
              <w:rPr>
                <w:sz w:val="24"/>
                <w:szCs w:val="24"/>
                <w:lang w:val="en-GB"/>
              </w:rPr>
              <w:t>(6), 59</w:t>
            </w:r>
            <w:r w:rsidR="00CC42D6" w:rsidRPr="00410BCA">
              <w:rPr>
                <w:color w:val="000000"/>
                <w:sz w:val="24"/>
                <w:szCs w:val="24"/>
                <w:lang w:val="en-GB"/>
              </w:rPr>
              <w:t>–</w:t>
            </w:r>
            <w:r w:rsidRPr="00410BCA">
              <w:rPr>
                <w:sz w:val="24"/>
                <w:szCs w:val="24"/>
                <w:lang w:val="en-GB"/>
              </w:rPr>
              <w:t>77</w:t>
            </w:r>
            <w:r w:rsidR="00CC42D6" w:rsidRPr="00410BCA">
              <w:rPr>
                <w:sz w:val="24"/>
                <w:szCs w:val="24"/>
                <w:lang w:val="en-GB"/>
              </w:rPr>
              <w:t>.</w:t>
            </w:r>
          </w:p>
        </w:tc>
      </w:tr>
      <w:tr w:rsidR="00B851DB" w:rsidRPr="00410BCA" w14:paraId="4D06CEEF" w14:textId="77777777" w:rsidTr="00722AE3">
        <w:trPr>
          <w:tblCellSpacing w:w="36" w:type="dxa"/>
          <w:jc w:val="center"/>
        </w:trPr>
        <w:tc>
          <w:tcPr>
            <w:tcW w:w="10328" w:type="dxa"/>
            <w:gridSpan w:val="2"/>
          </w:tcPr>
          <w:p w14:paraId="65501A1E" w14:textId="58523614" w:rsidR="00B851DB" w:rsidRPr="00410BCA" w:rsidRDefault="00B851DB" w:rsidP="00FF6432">
            <w:pPr>
              <w:spacing w:line="360" w:lineRule="atLeast"/>
              <w:ind w:left="288" w:hanging="288"/>
              <w:rPr>
                <w:rFonts w:eastAsia="MS Mincho"/>
                <w:sz w:val="24"/>
                <w:szCs w:val="24"/>
                <w:lang w:val="en-GB"/>
              </w:rPr>
            </w:pPr>
            <w:r w:rsidRPr="00410BCA">
              <w:rPr>
                <w:color w:val="000000"/>
                <w:sz w:val="24"/>
                <w:szCs w:val="24"/>
                <w:lang w:val="en-GB"/>
              </w:rPr>
              <w:t>Schweiger, D.</w:t>
            </w:r>
            <w:r w:rsidR="00CC42D6" w:rsidRPr="00410BCA">
              <w:rPr>
                <w:color w:val="000000"/>
                <w:sz w:val="24"/>
                <w:szCs w:val="24"/>
                <w:lang w:val="en-GB"/>
              </w:rPr>
              <w:t xml:space="preserve"> </w:t>
            </w:r>
            <w:r w:rsidRPr="00410BCA">
              <w:rPr>
                <w:color w:val="000000"/>
                <w:sz w:val="24"/>
                <w:szCs w:val="24"/>
                <w:lang w:val="en-GB"/>
              </w:rPr>
              <w:t>M.,</w:t>
            </w:r>
            <w:r w:rsidR="00CC42D6" w:rsidRPr="00410BCA">
              <w:rPr>
                <w:color w:val="000000"/>
                <w:sz w:val="24"/>
                <w:szCs w:val="24"/>
                <w:lang w:val="en-GB"/>
              </w:rPr>
              <w:t xml:space="preserve"> &amp;</w:t>
            </w:r>
            <w:r w:rsidR="00FA2746">
              <w:rPr>
                <w:color w:val="000000"/>
                <w:sz w:val="24"/>
                <w:szCs w:val="24"/>
                <w:lang w:val="en-GB"/>
              </w:rPr>
              <w:t xml:space="preserve"> DeN</w:t>
            </w:r>
            <w:r w:rsidRPr="00410BCA">
              <w:rPr>
                <w:color w:val="000000"/>
                <w:sz w:val="24"/>
                <w:szCs w:val="24"/>
                <w:lang w:val="en-GB"/>
              </w:rPr>
              <w:t>isi, A.</w:t>
            </w:r>
            <w:r w:rsidR="00CC42D6" w:rsidRPr="00410BCA">
              <w:rPr>
                <w:color w:val="000000"/>
                <w:sz w:val="24"/>
                <w:szCs w:val="24"/>
                <w:lang w:val="en-GB"/>
              </w:rPr>
              <w:t xml:space="preserve"> </w:t>
            </w:r>
            <w:r w:rsidRPr="00410BCA">
              <w:rPr>
                <w:color w:val="000000"/>
                <w:sz w:val="24"/>
                <w:szCs w:val="24"/>
                <w:lang w:val="en-GB"/>
              </w:rPr>
              <w:t xml:space="preserve">S. </w:t>
            </w:r>
            <w:r w:rsidR="00CC42D6" w:rsidRPr="00410BCA">
              <w:rPr>
                <w:color w:val="000000"/>
                <w:sz w:val="24"/>
                <w:szCs w:val="24"/>
                <w:lang w:val="en-GB"/>
              </w:rPr>
              <w:t>(</w:t>
            </w:r>
            <w:r w:rsidRPr="00410BCA">
              <w:rPr>
                <w:color w:val="000000"/>
                <w:sz w:val="24"/>
                <w:szCs w:val="24"/>
                <w:lang w:val="en-GB"/>
              </w:rPr>
              <w:t>1991</w:t>
            </w:r>
            <w:r w:rsidR="00CC42D6" w:rsidRPr="00410BCA">
              <w:rPr>
                <w:color w:val="000000"/>
                <w:sz w:val="24"/>
                <w:szCs w:val="24"/>
                <w:lang w:val="en-GB"/>
              </w:rPr>
              <w:t>)</w:t>
            </w:r>
            <w:r w:rsidRPr="00410BCA">
              <w:rPr>
                <w:color w:val="000000"/>
                <w:sz w:val="24"/>
                <w:szCs w:val="24"/>
                <w:lang w:val="en-GB"/>
              </w:rPr>
              <w:t xml:space="preserve">. Communication with employees following a merger: A longitudinal field experiment. </w:t>
            </w:r>
            <w:r w:rsidRPr="00C265C3">
              <w:rPr>
                <w:i/>
                <w:color w:val="000000"/>
                <w:lang w:val="en-GB"/>
              </w:rPr>
              <w:t>Academy of Management Journal</w:t>
            </w:r>
            <w:r w:rsidRPr="00410BCA">
              <w:rPr>
                <w:color w:val="000000"/>
                <w:sz w:val="24"/>
                <w:szCs w:val="24"/>
                <w:lang w:val="en-GB"/>
              </w:rPr>
              <w:t xml:space="preserve">, </w:t>
            </w:r>
            <w:r w:rsidRPr="00C265C3">
              <w:rPr>
                <w:i/>
                <w:color w:val="000000"/>
                <w:lang w:val="en-GB"/>
              </w:rPr>
              <w:t>34</w:t>
            </w:r>
            <w:r w:rsidRPr="00410BCA">
              <w:rPr>
                <w:color w:val="000000"/>
                <w:sz w:val="24"/>
                <w:szCs w:val="24"/>
                <w:lang w:val="en-GB"/>
              </w:rPr>
              <w:t>(1), 110</w:t>
            </w:r>
            <w:r w:rsidR="00CC42D6" w:rsidRPr="00410BCA">
              <w:rPr>
                <w:color w:val="000000"/>
                <w:sz w:val="24"/>
                <w:szCs w:val="24"/>
                <w:lang w:val="en-GB"/>
              </w:rPr>
              <w:t>–</w:t>
            </w:r>
            <w:r w:rsidRPr="00410BCA">
              <w:rPr>
                <w:color w:val="000000"/>
                <w:sz w:val="24"/>
                <w:szCs w:val="24"/>
                <w:lang w:val="en-GB"/>
              </w:rPr>
              <w:t>135.</w:t>
            </w:r>
          </w:p>
        </w:tc>
      </w:tr>
      <w:tr w:rsidR="00B851DB" w:rsidRPr="00410BCA" w14:paraId="67416E25" w14:textId="77777777" w:rsidTr="00722AE3">
        <w:trPr>
          <w:tblCellSpacing w:w="36" w:type="dxa"/>
          <w:jc w:val="center"/>
        </w:trPr>
        <w:tc>
          <w:tcPr>
            <w:tcW w:w="10328" w:type="dxa"/>
            <w:gridSpan w:val="2"/>
          </w:tcPr>
          <w:p w14:paraId="193D7F18" w14:textId="12BEE7C7" w:rsidR="00B851DB" w:rsidRPr="00410BCA" w:rsidRDefault="00B851DB" w:rsidP="00FF6432">
            <w:pPr>
              <w:spacing w:line="360" w:lineRule="atLeast"/>
              <w:ind w:left="288" w:hanging="288"/>
              <w:rPr>
                <w:rFonts w:eastAsia="MS Mincho"/>
                <w:sz w:val="24"/>
                <w:szCs w:val="24"/>
                <w:lang w:val="en-GB"/>
              </w:rPr>
            </w:pPr>
            <w:r w:rsidRPr="00410BCA">
              <w:rPr>
                <w:rFonts w:eastAsia="MS Mincho"/>
                <w:sz w:val="24"/>
                <w:szCs w:val="24"/>
                <w:lang w:val="en-GB"/>
              </w:rPr>
              <w:t>Scott, W.</w:t>
            </w:r>
            <w:r w:rsidR="00CC42D6" w:rsidRPr="00410BCA">
              <w:rPr>
                <w:rFonts w:eastAsia="MS Mincho"/>
                <w:sz w:val="24"/>
                <w:szCs w:val="24"/>
                <w:lang w:val="en-GB"/>
              </w:rPr>
              <w:t xml:space="preserve"> </w:t>
            </w:r>
            <w:r w:rsidRPr="00410BCA">
              <w:rPr>
                <w:rFonts w:eastAsia="MS Mincho"/>
                <w:sz w:val="24"/>
                <w:szCs w:val="24"/>
                <w:lang w:val="en-GB"/>
              </w:rPr>
              <w:t xml:space="preserve">A., </w:t>
            </w:r>
            <w:r w:rsidR="00CC42D6" w:rsidRPr="00410BCA">
              <w:rPr>
                <w:rFonts w:eastAsia="MS Mincho"/>
                <w:sz w:val="24"/>
                <w:szCs w:val="24"/>
                <w:lang w:val="en-GB"/>
              </w:rPr>
              <w:t xml:space="preserve">&amp; </w:t>
            </w:r>
            <w:r w:rsidRPr="00410BCA">
              <w:rPr>
                <w:rFonts w:eastAsia="MS Mincho"/>
                <w:sz w:val="24"/>
                <w:szCs w:val="24"/>
                <w:lang w:val="en-GB"/>
              </w:rPr>
              <w:t>Goodhard, K.</w:t>
            </w:r>
            <w:r w:rsidR="00CC42D6" w:rsidRPr="00410BCA">
              <w:rPr>
                <w:rFonts w:eastAsia="MS Mincho"/>
                <w:sz w:val="24"/>
                <w:szCs w:val="24"/>
                <w:lang w:val="en-GB"/>
              </w:rPr>
              <w:t xml:space="preserve"> </w:t>
            </w:r>
            <w:r w:rsidRPr="00410BCA">
              <w:rPr>
                <w:rFonts w:eastAsia="MS Mincho"/>
                <w:sz w:val="24"/>
                <w:szCs w:val="24"/>
                <w:lang w:val="en-GB"/>
              </w:rPr>
              <w:t xml:space="preserve">A. </w:t>
            </w:r>
            <w:r w:rsidR="00CC42D6" w:rsidRPr="00410BCA">
              <w:rPr>
                <w:rFonts w:eastAsia="MS Mincho"/>
                <w:sz w:val="24"/>
                <w:szCs w:val="24"/>
                <w:lang w:val="en-GB"/>
              </w:rPr>
              <w:t>(</w:t>
            </w:r>
            <w:r w:rsidRPr="00410BCA">
              <w:rPr>
                <w:rFonts w:eastAsia="MS Mincho"/>
                <w:sz w:val="24"/>
                <w:szCs w:val="24"/>
                <w:lang w:val="en-GB"/>
              </w:rPr>
              <w:t>1998</w:t>
            </w:r>
            <w:r w:rsidR="00CC42D6" w:rsidRPr="00410BCA">
              <w:rPr>
                <w:rFonts w:eastAsia="MS Mincho"/>
                <w:sz w:val="24"/>
                <w:szCs w:val="24"/>
                <w:lang w:val="en-GB"/>
              </w:rPr>
              <w:t>)</w:t>
            </w:r>
            <w:r w:rsidRPr="00410BCA">
              <w:rPr>
                <w:rFonts w:eastAsia="MS Mincho"/>
                <w:sz w:val="24"/>
                <w:szCs w:val="24"/>
                <w:lang w:val="en-GB"/>
              </w:rPr>
              <w:t xml:space="preserve">. Legal complexities of co-branded operations. </w:t>
            </w:r>
            <w:r w:rsidRPr="00C265C3">
              <w:rPr>
                <w:rFonts w:eastAsia="MS Mincho"/>
                <w:i/>
                <w:lang w:val="en-GB"/>
              </w:rPr>
              <w:t>Franchising Business Law Alert</w:t>
            </w:r>
            <w:r w:rsidRPr="00410BCA">
              <w:rPr>
                <w:rFonts w:eastAsia="MS Mincho"/>
                <w:sz w:val="24"/>
                <w:szCs w:val="24"/>
                <w:lang w:val="en-GB"/>
              </w:rPr>
              <w:t xml:space="preserve">, </w:t>
            </w:r>
            <w:r w:rsidRPr="00C265C3">
              <w:rPr>
                <w:rFonts w:eastAsia="MS Mincho"/>
                <w:i/>
                <w:lang w:val="en-GB"/>
              </w:rPr>
              <w:t>4</w:t>
            </w:r>
            <w:r w:rsidRPr="00410BCA">
              <w:rPr>
                <w:rFonts w:eastAsia="MS Mincho"/>
                <w:sz w:val="24"/>
                <w:szCs w:val="24"/>
                <w:lang w:val="en-GB"/>
              </w:rPr>
              <w:t>(7), 1.</w:t>
            </w:r>
          </w:p>
        </w:tc>
      </w:tr>
      <w:tr w:rsidR="00B851DB" w:rsidRPr="00410BCA" w14:paraId="1FC0FAAA" w14:textId="77777777" w:rsidTr="00722AE3">
        <w:trPr>
          <w:tblCellSpacing w:w="36" w:type="dxa"/>
          <w:jc w:val="center"/>
        </w:trPr>
        <w:tc>
          <w:tcPr>
            <w:tcW w:w="10328" w:type="dxa"/>
            <w:gridSpan w:val="2"/>
          </w:tcPr>
          <w:p w14:paraId="542B64A5" w14:textId="1BBA5130" w:rsidR="00B851DB" w:rsidRPr="00410BCA" w:rsidRDefault="00B851DB" w:rsidP="00FF6432">
            <w:pPr>
              <w:spacing w:line="360" w:lineRule="atLeast"/>
              <w:ind w:left="288" w:hanging="288"/>
              <w:rPr>
                <w:sz w:val="24"/>
                <w:szCs w:val="24"/>
                <w:lang w:val="en-GB"/>
              </w:rPr>
            </w:pPr>
            <w:r w:rsidRPr="00410BCA">
              <w:rPr>
                <w:color w:val="222222"/>
                <w:sz w:val="24"/>
                <w:szCs w:val="24"/>
                <w:lang w:val="en-GB"/>
              </w:rPr>
              <w:t xml:space="preserve">Shenkar, O., </w:t>
            </w:r>
            <w:r w:rsidR="00CC42D6" w:rsidRPr="00410BCA">
              <w:rPr>
                <w:color w:val="222222"/>
                <w:sz w:val="24"/>
                <w:szCs w:val="24"/>
                <w:lang w:val="en-GB"/>
              </w:rPr>
              <w:t xml:space="preserve">&amp; </w:t>
            </w:r>
            <w:r w:rsidRPr="00410BCA">
              <w:rPr>
                <w:color w:val="222222"/>
                <w:sz w:val="24"/>
                <w:szCs w:val="24"/>
                <w:lang w:val="en-GB"/>
              </w:rPr>
              <w:t xml:space="preserve">Zeira, Y. </w:t>
            </w:r>
            <w:r w:rsidR="00CC42D6" w:rsidRPr="00410BCA">
              <w:rPr>
                <w:color w:val="222222"/>
                <w:sz w:val="24"/>
                <w:szCs w:val="24"/>
                <w:lang w:val="en-GB"/>
              </w:rPr>
              <w:t>(</w:t>
            </w:r>
            <w:r w:rsidRPr="00410BCA">
              <w:rPr>
                <w:color w:val="222222"/>
                <w:sz w:val="24"/>
                <w:szCs w:val="24"/>
                <w:lang w:val="en-GB"/>
              </w:rPr>
              <w:t>1992</w:t>
            </w:r>
            <w:r w:rsidR="00CC42D6" w:rsidRPr="00410BCA">
              <w:rPr>
                <w:color w:val="222222"/>
                <w:sz w:val="24"/>
                <w:szCs w:val="24"/>
                <w:lang w:val="en-GB"/>
              </w:rPr>
              <w:t>)</w:t>
            </w:r>
            <w:r w:rsidRPr="00410BCA">
              <w:rPr>
                <w:color w:val="222222"/>
                <w:sz w:val="24"/>
                <w:szCs w:val="24"/>
                <w:lang w:val="en-GB"/>
              </w:rPr>
              <w:t xml:space="preserve">. Role conflict and role ambiguity of chief executive officers in international joint ventures. </w:t>
            </w:r>
            <w:r w:rsidRPr="00C265C3">
              <w:rPr>
                <w:i/>
                <w:iCs/>
                <w:color w:val="222222"/>
                <w:lang w:val="en-GB"/>
              </w:rPr>
              <w:t>Journal of International Business Studies</w:t>
            </w:r>
            <w:r w:rsidRPr="00410BCA">
              <w:rPr>
                <w:iCs/>
                <w:color w:val="222222"/>
                <w:sz w:val="24"/>
                <w:szCs w:val="24"/>
                <w:lang w:val="en-GB"/>
              </w:rPr>
              <w:t>,</w:t>
            </w:r>
            <w:r w:rsidRPr="00410BCA">
              <w:rPr>
                <w:color w:val="222222"/>
                <w:sz w:val="24"/>
                <w:szCs w:val="24"/>
                <w:lang w:val="en-GB"/>
              </w:rPr>
              <w:t xml:space="preserve"> </w:t>
            </w:r>
            <w:r w:rsidRPr="00C265C3">
              <w:rPr>
                <w:i/>
                <w:color w:val="222222"/>
                <w:lang w:val="en-GB"/>
              </w:rPr>
              <w:t>23</w:t>
            </w:r>
            <w:r w:rsidRPr="00410BCA">
              <w:rPr>
                <w:color w:val="222222"/>
                <w:sz w:val="24"/>
                <w:szCs w:val="24"/>
                <w:lang w:val="en-GB"/>
              </w:rPr>
              <w:t>(1), 55</w:t>
            </w:r>
            <w:r w:rsidR="00CC42D6" w:rsidRPr="00410BCA">
              <w:rPr>
                <w:color w:val="000000"/>
                <w:sz w:val="24"/>
                <w:szCs w:val="24"/>
                <w:lang w:val="en-GB"/>
              </w:rPr>
              <w:t>–</w:t>
            </w:r>
            <w:r w:rsidRPr="00410BCA">
              <w:rPr>
                <w:color w:val="222222"/>
                <w:sz w:val="24"/>
                <w:szCs w:val="24"/>
                <w:lang w:val="en-GB"/>
              </w:rPr>
              <w:t>75.</w:t>
            </w:r>
          </w:p>
        </w:tc>
      </w:tr>
      <w:tr w:rsidR="00B851DB" w:rsidRPr="00410BCA" w14:paraId="4D6701F7" w14:textId="77777777" w:rsidTr="00722AE3">
        <w:trPr>
          <w:tblCellSpacing w:w="36" w:type="dxa"/>
          <w:jc w:val="center"/>
        </w:trPr>
        <w:tc>
          <w:tcPr>
            <w:tcW w:w="10328" w:type="dxa"/>
            <w:gridSpan w:val="2"/>
          </w:tcPr>
          <w:p w14:paraId="1A47D834" w14:textId="77777777" w:rsidR="00B851DB" w:rsidRDefault="00B851DB" w:rsidP="005E2C22">
            <w:pPr>
              <w:spacing w:line="360" w:lineRule="atLeast"/>
              <w:ind w:left="288" w:hanging="288"/>
              <w:rPr>
                <w:rFonts w:eastAsia="MS Mincho"/>
                <w:sz w:val="24"/>
                <w:szCs w:val="24"/>
                <w:lang w:val="en-GB"/>
              </w:rPr>
            </w:pPr>
            <w:r w:rsidRPr="00410BCA">
              <w:rPr>
                <w:rFonts w:eastAsia="MS Mincho"/>
                <w:sz w:val="24"/>
                <w:szCs w:val="24"/>
                <w:lang w:val="en-GB"/>
              </w:rPr>
              <w:lastRenderedPageBreak/>
              <w:t xml:space="preserve">Singh, J. </w:t>
            </w:r>
            <w:r w:rsidR="00CC42D6" w:rsidRPr="00410BCA">
              <w:rPr>
                <w:rFonts w:eastAsia="MS Mincho"/>
                <w:sz w:val="24"/>
                <w:szCs w:val="24"/>
                <w:lang w:val="en-GB"/>
              </w:rPr>
              <w:t>(</w:t>
            </w:r>
            <w:r w:rsidRPr="00410BCA">
              <w:rPr>
                <w:rFonts w:eastAsia="MS Mincho"/>
                <w:sz w:val="24"/>
                <w:szCs w:val="24"/>
                <w:lang w:val="en-GB"/>
              </w:rPr>
              <w:t>1993</w:t>
            </w:r>
            <w:r w:rsidR="00CC42D6" w:rsidRPr="00410BCA">
              <w:rPr>
                <w:rFonts w:eastAsia="MS Mincho"/>
                <w:sz w:val="24"/>
                <w:szCs w:val="24"/>
                <w:lang w:val="en-GB"/>
              </w:rPr>
              <w:t>)</w:t>
            </w:r>
            <w:r w:rsidRPr="00410BCA">
              <w:rPr>
                <w:rFonts w:eastAsia="MS Mincho"/>
                <w:sz w:val="24"/>
                <w:szCs w:val="24"/>
                <w:lang w:val="en-GB"/>
              </w:rPr>
              <w:t xml:space="preserve">. </w:t>
            </w:r>
            <w:r w:rsidRPr="00410BCA">
              <w:rPr>
                <w:sz w:val="24"/>
                <w:szCs w:val="24"/>
                <w:lang w:val="en-GB"/>
              </w:rPr>
              <w:t xml:space="preserve">Boundary role ambiguity: Facets, determinants, and impacts. </w:t>
            </w:r>
            <w:r w:rsidRPr="00C265C3">
              <w:rPr>
                <w:i/>
                <w:iCs/>
                <w:lang w:val="en-GB"/>
              </w:rPr>
              <w:t>Journal of Marketing</w:t>
            </w:r>
            <w:r w:rsidRPr="00410BCA">
              <w:rPr>
                <w:iCs/>
                <w:sz w:val="24"/>
                <w:szCs w:val="24"/>
                <w:lang w:val="en-GB"/>
              </w:rPr>
              <w:t xml:space="preserve">, </w:t>
            </w:r>
            <w:r w:rsidRPr="00C265C3">
              <w:rPr>
                <w:i/>
                <w:iCs/>
                <w:lang w:val="en-GB"/>
              </w:rPr>
              <w:t>57</w:t>
            </w:r>
            <w:r w:rsidRPr="00410BCA">
              <w:rPr>
                <w:sz w:val="24"/>
                <w:szCs w:val="24"/>
                <w:lang w:val="en-GB"/>
              </w:rPr>
              <w:t>(2), 11</w:t>
            </w:r>
            <w:r w:rsidR="00CC42D6" w:rsidRPr="00410BCA">
              <w:rPr>
                <w:color w:val="000000"/>
                <w:sz w:val="24"/>
                <w:szCs w:val="24"/>
                <w:lang w:val="en-GB"/>
              </w:rPr>
              <w:t>–</w:t>
            </w:r>
            <w:r w:rsidRPr="00410BCA">
              <w:rPr>
                <w:sz w:val="24"/>
                <w:szCs w:val="24"/>
                <w:lang w:val="en-GB"/>
              </w:rPr>
              <w:t>31.</w:t>
            </w:r>
            <w:r w:rsidRPr="00410BCA">
              <w:rPr>
                <w:rFonts w:eastAsia="MS Mincho"/>
                <w:sz w:val="24"/>
                <w:szCs w:val="24"/>
                <w:lang w:val="en-GB"/>
              </w:rPr>
              <w:t xml:space="preserve"> </w:t>
            </w:r>
          </w:p>
          <w:p w14:paraId="52FCF59A" w14:textId="09ECD096" w:rsidR="00AD7583" w:rsidRPr="00410BCA" w:rsidRDefault="00B1075C" w:rsidP="00B00954">
            <w:pPr>
              <w:spacing w:line="360" w:lineRule="atLeast"/>
              <w:ind w:left="288" w:hanging="288"/>
              <w:rPr>
                <w:rFonts w:eastAsia="MS Mincho"/>
                <w:sz w:val="24"/>
                <w:szCs w:val="24"/>
                <w:lang w:val="en-GB"/>
              </w:rPr>
            </w:pPr>
            <w:bookmarkStart w:id="0" w:name="_Hlk108339337"/>
            <w:r w:rsidRPr="00B1075C">
              <w:rPr>
                <w:rFonts w:eastAsia="MS Mincho"/>
                <w:sz w:val="24"/>
                <w:szCs w:val="24"/>
                <w:lang w:val="en-GB"/>
              </w:rPr>
              <w:t>Solís-Molina, M., Hernández-Espallardo, M. and Rodríguez-Orejuela, A. (2022</w:t>
            </w:r>
            <w:bookmarkEnd w:id="0"/>
            <w:r w:rsidRPr="00B1075C">
              <w:rPr>
                <w:rFonts w:eastAsia="MS Mincho"/>
                <w:sz w:val="24"/>
                <w:szCs w:val="24"/>
                <w:lang w:val="en-GB"/>
              </w:rPr>
              <w:t>)</w:t>
            </w:r>
            <w:r w:rsidR="003E27CA">
              <w:rPr>
                <w:rFonts w:eastAsia="MS Mincho"/>
                <w:sz w:val="24"/>
                <w:szCs w:val="24"/>
                <w:lang w:val="en-GB"/>
              </w:rPr>
              <w:t xml:space="preserve">. </w:t>
            </w:r>
            <w:r w:rsidRPr="00B1075C">
              <w:rPr>
                <w:rFonts w:eastAsia="MS Mincho"/>
                <w:sz w:val="24"/>
                <w:szCs w:val="24"/>
                <w:lang w:val="en-GB"/>
              </w:rPr>
              <w:t xml:space="preserve">Co-exploitation (or co-exploration) vs go it alone? The role of alliance learning capability on firm performance, </w:t>
            </w:r>
            <w:r w:rsidRPr="00B1075C">
              <w:rPr>
                <w:i/>
                <w:iCs/>
                <w:lang w:val="en-GB"/>
              </w:rPr>
              <w:t>Journal of Business &amp; Industrial Marketing</w:t>
            </w:r>
            <w:r w:rsidRPr="00B1075C">
              <w:rPr>
                <w:rFonts w:eastAsia="MS Mincho"/>
                <w:sz w:val="24"/>
                <w:szCs w:val="24"/>
                <w:lang w:val="en-GB"/>
              </w:rPr>
              <w:t xml:space="preserve">, Vol. 37 No. 5, pp. 1045-1062. </w:t>
            </w:r>
            <w:hyperlink r:id="rId11" w:history="1">
              <w:r w:rsidR="00AD7583" w:rsidRPr="009036EF">
                <w:rPr>
                  <w:rStyle w:val="Hyperkobling"/>
                  <w:rFonts w:eastAsia="MS Mincho"/>
                  <w:lang w:val="en-GB"/>
                </w:rPr>
                <w:t>https://doi.org/10.1108/JBIM-11-2020-0526</w:t>
              </w:r>
            </w:hyperlink>
          </w:p>
        </w:tc>
      </w:tr>
      <w:tr w:rsidR="00B851DB" w:rsidRPr="00410BCA" w14:paraId="755151B2" w14:textId="77777777" w:rsidTr="00722AE3">
        <w:trPr>
          <w:tblCellSpacing w:w="36" w:type="dxa"/>
          <w:jc w:val="center"/>
        </w:trPr>
        <w:tc>
          <w:tcPr>
            <w:tcW w:w="10328" w:type="dxa"/>
            <w:gridSpan w:val="2"/>
          </w:tcPr>
          <w:p w14:paraId="31E50B64" w14:textId="2F00355F" w:rsidR="00B274C2" w:rsidRDefault="00B851DB" w:rsidP="000A6D0B">
            <w:pPr>
              <w:spacing w:line="360" w:lineRule="atLeast"/>
              <w:ind w:left="288" w:hanging="288"/>
              <w:rPr>
                <w:sz w:val="24"/>
                <w:szCs w:val="24"/>
                <w:lang w:val="en-GB"/>
              </w:rPr>
            </w:pPr>
            <w:r w:rsidRPr="00410BCA">
              <w:rPr>
                <w:sz w:val="24"/>
                <w:szCs w:val="24"/>
                <w:lang w:val="en-GB"/>
              </w:rPr>
              <w:t xml:space="preserve">Tjemkes, B., Vos, P., </w:t>
            </w:r>
            <w:r w:rsidR="00CC42D6" w:rsidRPr="00410BCA">
              <w:rPr>
                <w:sz w:val="24"/>
                <w:szCs w:val="24"/>
                <w:lang w:val="en-GB"/>
              </w:rPr>
              <w:t xml:space="preserve">&amp; </w:t>
            </w:r>
            <w:r w:rsidRPr="00410BCA">
              <w:rPr>
                <w:sz w:val="24"/>
                <w:szCs w:val="24"/>
                <w:lang w:val="en-GB"/>
              </w:rPr>
              <w:t xml:space="preserve">Burgers, K. </w:t>
            </w:r>
            <w:r w:rsidR="00CC42D6" w:rsidRPr="00410BCA">
              <w:rPr>
                <w:sz w:val="24"/>
                <w:szCs w:val="24"/>
                <w:lang w:val="en-GB"/>
              </w:rPr>
              <w:t>(</w:t>
            </w:r>
            <w:r w:rsidRPr="00410BCA">
              <w:rPr>
                <w:sz w:val="24"/>
                <w:szCs w:val="24"/>
                <w:lang w:val="en-GB"/>
              </w:rPr>
              <w:t>2012</w:t>
            </w:r>
            <w:r w:rsidR="00CC42D6" w:rsidRPr="00410BCA">
              <w:rPr>
                <w:sz w:val="24"/>
                <w:szCs w:val="24"/>
                <w:lang w:val="en-GB"/>
              </w:rPr>
              <w:t>)</w:t>
            </w:r>
            <w:r w:rsidRPr="00410BCA">
              <w:rPr>
                <w:sz w:val="24"/>
                <w:szCs w:val="24"/>
                <w:lang w:val="en-GB"/>
              </w:rPr>
              <w:t xml:space="preserve">. </w:t>
            </w:r>
            <w:r w:rsidRPr="00C265C3">
              <w:rPr>
                <w:i/>
                <w:lang w:val="en-GB"/>
              </w:rPr>
              <w:t xml:space="preserve">Strategic </w:t>
            </w:r>
            <w:r w:rsidR="00CC42D6" w:rsidRPr="00C265C3">
              <w:rPr>
                <w:i/>
                <w:lang w:val="en-GB"/>
              </w:rPr>
              <w:t>alliance management</w:t>
            </w:r>
            <w:r w:rsidRPr="00410BCA">
              <w:rPr>
                <w:sz w:val="24"/>
                <w:szCs w:val="24"/>
                <w:lang w:val="en-GB"/>
              </w:rPr>
              <w:t>. New York</w:t>
            </w:r>
            <w:r w:rsidR="00CC42D6" w:rsidRPr="00410BCA">
              <w:rPr>
                <w:sz w:val="24"/>
                <w:szCs w:val="24"/>
                <w:lang w:val="en-GB"/>
              </w:rPr>
              <w:t>: Routledge</w:t>
            </w:r>
            <w:r w:rsidRPr="00410BCA">
              <w:rPr>
                <w:sz w:val="24"/>
                <w:szCs w:val="24"/>
                <w:lang w:val="en-GB"/>
              </w:rPr>
              <w:t>.</w:t>
            </w:r>
          </w:p>
          <w:p w14:paraId="03C34597" w14:textId="747C37DC" w:rsidR="007B03B4" w:rsidRPr="00AB5D0A" w:rsidRDefault="00B274C2" w:rsidP="001B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88" w:hanging="288"/>
              <w:rPr>
                <w:color w:val="000000"/>
                <w:sz w:val="24"/>
                <w:szCs w:val="24"/>
              </w:rPr>
            </w:pPr>
            <w:bookmarkStart w:id="1" w:name="_Hlk108339878"/>
            <w:r w:rsidRPr="00AB5D0A">
              <w:rPr>
                <w:color w:val="000000"/>
                <w:sz w:val="24"/>
                <w:szCs w:val="24"/>
              </w:rPr>
              <w:t>Tomas M. Hult, G., Ketchen, D.J. and Slater, S.F. (2002)</w:t>
            </w:r>
            <w:bookmarkEnd w:id="1"/>
            <w:r w:rsidRPr="00AB5D0A">
              <w:rPr>
                <w:color w:val="000000"/>
                <w:sz w:val="24"/>
                <w:szCs w:val="24"/>
              </w:rPr>
              <w:t xml:space="preserve">, "A longitudinal study of the learning climate and cycle time in supply chains ", </w:t>
            </w:r>
            <w:r w:rsidRPr="000A6D0B">
              <w:rPr>
                <w:i/>
                <w:lang w:val="en-GB"/>
              </w:rPr>
              <w:t>Journal of Business &amp; Industrial Marketing</w:t>
            </w:r>
            <w:r w:rsidRPr="00AB5D0A">
              <w:rPr>
                <w:color w:val="000000"/>
                <w:sz w:val="24"/>
                <w:szCs w:val="24"/>
              </w:rPr>
              <w:t>, Vol. 17 No. 4, pp. 302-323. https://doi.org/10.1108/08858620210431697</w:t>
            </w:r>
          </w:p>
        </w:tc>
      </w:tr>
      <w:tr w:rsidR="00B851DB" w:rsidRPr="00410BCA" w14:paraId="2C10D191" w14:textId="77777777" w:rsidTr="00722AE3">
        <w:trPr>
          <w:tblCellSpacing w:w="36" w:type="dxa"/>
          <w:jc w:val="center"/>
        </w:trPr>
        <w:tc>
          <w:tcPr>
            <w:tcW w:w="10328" w:type="dxa"/>
            <w:gridSpan w:val="2"/>
          </w:tcPr>
          <w:p w14:paraId="58E38922" w14:textId="3504C3D6" w:rsidR="00B274C2" w:rsidRPr="00410BCA" w:rsidRDefault="00B851DB" w:rsidP="001B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88" w:hanging="288"/>
              <w:rPr>
                <w:color w:val="000000"/>
                <w:sz w:val="24"/>
                <w:szCs w:val="24"/>
                <w:lang w:val="en-GB"/>
              </w:rPr>
            </w:pPr>
            <w:r w:rsidRPr="00AB5D0A">
              <w:rPr>
                <w:color w:val="000000"/>
                <w:sz w:val="24"/>
                <w:szCs w:val="24"/>
              </w:rPr>
              <w:t>Vandenberg, R.</w:t>
            </w:r>
            <w:r w:rsidR="00CC42D6" w:rsidRPr="00AB5D0A">
              <w:rPr>
                <w:color w:val="000000"/>
                <w:sz w:val="24"/>
                <w:szCs w:val="24"/>
              </w:rPr>
              <w:t xml:space="preserve"> </w:t>
            </w:r>
            <w:r w:rsidRPr="00AB5D0A">
              <w:rPr>
                <w:color w:val="000000"/>
                <w:sz w:val="24"/>
                <w:szCs w:val="24"/>
              </w:rPr>
              <w:t xml:space="preserve">J., </w:t>
            </w:r>
            <w:r w:rsidR="00CC42D6" w:rsidRPr="00AB5D0A">
              <w:rPr>
                <w:color w:val="000000"/>
                <w:sz w:val="24"/>
                <w:szCs w:val="24"/>
              </w:rPr>
              <w:t xml:space="preserve">&amp; </w:t>
            </w:r>
            <w:r w:rsidRPr="00AB5D0A">
              <w:rPr>
                <w:color w:val="000000"/>
                <w:sz w:val="24"/>
                <w:szCs w:val="24"/>
              </w:rPr>
              <w:t>Lance, C.</w:t>
            </w:r>
            <w:r w:rsidR="00CC42D6" w:rsidRPr="00AB5D0A">
              <w:rPr>
                <w:color w:val="000000"/>
                <w:sz w:val="24"/>
                <w:szCs w:val="24"/>
              </w:rPr>
              <w:t xml:space="preserve"> </w:t>
            </w:r>
            <w:r w:rsidRPr="00AB5D0A">
              <w:rPr>
                <w:color w:val="000000"/>
                <w:sz w:val="24"/>
                <w:szCs w:val="24"/>
              </w:rPr>
              <w:t xml:space="preserve">E. </w:t>
            </w:r>
            <w:r w:rsidR="00CC42D6" w:rsidRPr="00AB5D0A">
              <w:rPr>
                <w:color w:val="000000"/>
                <w:sz w:val="24"/>
                <w:szCs w:val="24"/>
              </w:rPr>
              <w:t>(</w:t>
            </w:r>
            <w:r w:rsidRPr="00AB5D0A">
              <w:rPr>
                <w:color w:val="000000"/>
                <w:sz w:val="24"/>
                <w:szCs w:val="24"/>
              </w:rPr>
              <w:t>2000</w:t>
            </w:r>
            <w:r w:rsidR="00CC42D6" w:rsidRPr="00AB5D0A">
              <w:rPr>
                <w:color w:val="000000"/>
                <w:sz w:val="24"/>
                <w:szCs w:val="24"/>
              </w:rPr>
              <w:t>)</w:t>
            </w:r>
            <w:r w:rsidRPr="00AB5D0A">
              <w:rPr>
                <w:color w:val="000000"/>
                <w:sz w:val="24"/>
                <w:szCs w:val="24"/>
              </w:rPr>
              <w:t xml:space="preserve">. </w:t>
            </w:r>
            <w:r w:rsidRPr="00410BCA">
              <w:rPr>
                <w:color w:val="000000"/>
                <w:sz w:val="24"/>
                <w:szCs w:val="24"/>
                <w:lang w:val="en-GB"/>
              </w:rPr>
              <w:t xml:space="preserve">A review and synthesis of measurement invariance literature: Suggestions, practices, and recommendations. </w:t>
            </w:r>
            <w:r w:rsidRPr="00C265C3">
              <w:rPr>
                <w:i/>
                <w:color w:val="000000"/>
                <w:lang w:val="en-GB"/>
              </w:rPr>
              <w:t>Organizational Research Methods</w:t>
            </w:r>
            <w:r w:rsidRPr="00410BCA">
              <w:rPr>
                <w:color w:val="000000"/>
                <w:sz w:val="24"/>
                <w:szCs w:val="24"/>
                <w:lang w:val="en-GB"/>
              </w:rPr>
              <w:t xml:space="preserve">, </w:t>
            </w:r>
            <w:r w:rsidRPr="00C265C3">
              <w:rPr>
                <w:i/>
                <w:color w:val="000000"/>
                <w:lang w:val="en-GB"/>
              </w:rPr>
              <w:t>3</w:t>
            </w:r>
            <w:r w:rsidRPr="00410BCA">
              <w:rPr>
                <w:color w:val="000000"/>
                <w:sz w:val="24"/>
                <w:szCs w:val="24"/>
                <w:lang w:val="en-GB"/>
              </w:rPr>
              <w:t>(1), 4</w:t>
            </w:r>
            <w:r w:rsidR="00CC42D6" w:rsidRPr="00410BCA">
              <w:rPr>
                <w:color w:val="000000"/>
                <w:sz w:val="24"/>
                <w:szCs w:val="24"/>
                <w:lang w:val="en-GB"/>
              </w:rPr>
              <w:t>–</w:t>
            </w:r>
            <w:r w:rsidRPr="00410BCA">
              <w:rPr>
                <w:color w:val="000000"/>
                <w:sz w:val="24"/>
                <w:szCs w:val="24"/>
                <w:lang w:val="en-GB"/>
              </w:rPr>
              <w:t>7.</w:t>
            </w:r>
          </w:p>
        </w:tc>
      </w:tr>
      <w:tr w:rsidR="00B851DB" w:rsidRPr="00410BCA" w14:paraId="099428DD" w14:textId="77777777" w:rsidTr="00722AE3">
        <w:trPr>
          <w:tblCellSpacing w:w="36" w:type="dxa"/>
          <w:jc w:val="center"/>
        </w:trPr>
        <w:tc>
          <w:tcPr>
            <w:tcW w:w="10328" w:type="dxa"/>
            <w:gridSpan w:val="2"/>
          </w:tcPr>
          <w:p w14:paraId="1C4476F4" w14:textId="17173056" w:rsidR="00B851DB" w:rsidRPr="00410BCA" w:rsidRDefault="00B851DB" w:rsidP="00CC42D6">
            <w:pPr>
              <w:spacing w:line="360" w:lineRule="atLeast"/>
              <w:ind w:left="288" w:hanging="288"/>
              <w:rPr>
                <w:sz w:val="24"/>
                <w:szCs w:val="24"/>
                <w:lang w:val="en-GB"/>
              </w:rPr>
            </w:pPr>
            <w:r w:rsidRPr="00AB5D0A">
              <w:rPr>
                <w:sz w:val="24"/>
                <w:szCs w:val="24"/>
                <w:lang w:val="fi-FI"/>
              </w:rPr>
              <w:t xml:space="preserve">Venkatesh, R., Mahajan, V., </w:t>
            </w:r>
            <w:r w:rsidR="00CC42D6" w:rsidRPr="00AB5D0A">
              <w:rPr>
                <w:sz w:val="24"/>
                <w:szCs w:val="24"/>
                <w:lang w:val="fi-FI"/>
              </w:rPr>
              <w:t>&amp;</w:t>
            </w:r>
            <w:r w:rsidRPr="00AB5D0A">
              <w:rPr>
                <w:sz w:val="24"/>
                <w:szCs w:val="24"/>
                <w:lang w:val="fi-FI"/>
              </w:rPr>
              <w:t xml:space="preserve"> Muller, E. </w:t>
            </w:r>
            <w:r w:rsidR="00CC42D6" w:rsidRPr="00AB5D0A">
              <w:rPr>
                <w:sz w:val="24"/>
                <w:szCs w:val="24"/>
                <w:lang w:val="fi-FI"/>
              </w:rPr>
              <w:t>(</w:t>
            </w:r>
            <w:r w:rsidRPr="00AB5D0A">
              <w:rPr>
                <w:sz w:val="24"/>
                <w:szCs w:val="24"/>
                <w:lang w:val="fi-FI"/>
              </w:rPr>
              <w:t>2000</w:t>
            </w:r>
            <w:r w:rsidR="00CC42D6" w:rsidRPr="00AB5D0A">
              <w:rPr>
                <w:sz w:val="24"/>
                <w:szCs w:val="24"/>
                <w:lang w:val="fi-FI"/>
              </w:rPr>
              <w:t>)</w:t>
            </w:r>
            <w:r w:rsidRPr="00AB5D0A">
              <w:rPr>
                <w:sz w:val="24"/>
                <w:szCs w:val="24"/>
                <w:lang w:val="fi-FI"/>
              </w:rPr>
              <w:t xml:space="preserve">. </w:t>
            </w:r>
            <w:r w:rsidRPr="00410BCA">
              <w:rPr>
                <w:sz w:val="24"/>
                <w:szCs w:val="24"/>
                <w:lang w:val="en-GB"/>
              </w:rPr>
              <w:t xml:space="preserve">Dynamic co-marketing alliances: When and why do they succeed or fail? </w:t>
            </w:r>
            <w:r w:rsidRPr="00C265C3">
              <w:rPr>
                <w:i/>
                <w:lang w:val="en-GB"/>
              </w:rPr>
              <w:t xml:space="preserve">International Journal of Research </w:t>
            </w:r>
            <w:r w:rsidR="00CC42D6" w:rsidRPr="00410BCA">
              <w:rPr>
                <w:i/>
                <w:sz w:val="24"/>
                <w:szCs w:val="24"/>
                <w:lang w:val="en-GB"/>
              </w:rPr>
              <w:t>i</w:t>
            </w:r>
            <w:r w:rsidR="00CC42D6" w:rsidRPr="00C265C3">
              <w:rPr>
                <w:i/>
                <w:lang w:val="en-GB"/>
              </w:rPr>
              <w:t xml:space="preserve">n </w:t>
            </w:r>
            <w:r w:rsidRPr="00C265C3">
              <w:rPr>
                <w:i/>
                <w:lang w:val="en-GB"/>
              </w:rPr>
              <w:t>Marketing</w:t>
            </w:r>
            <w:r w:rsidRPr="00410BCA">
              <w:rPr>
                <w:sz w:val="24"/>
                <w:szCs w:val="24"/>
                <w:lang w:val="en-GB"/>
              </w:rPr>
              <w:t xml:space="preserve">, </w:t>
            </w:r>
            <w:r w:rsidRPr="00C265C3">
              <w:rPr>
                <w:i/>
                <w:lang w:val="en-GB"/>
              </w:rPr>
              <w:t>17</w:t>
            </w:r>
            <w:r w:rsidRPr="00410BCA">
              <w:rPr>
                <w:sz w:val="24"/>
                <w:szCs w:val="24"/>
                <w:lang w:val="en-GB"/>
              </w:rPr>
              <w:t>(1), 3</w:t>
            </w:r>
            <w:r w:rsidR="00CC42D6" w:rsidRPr="00410BCA">
              <w:rPr>
                <w:color w:val="000000"/>
                <w:sz w:val="24"/>
                <w:szCs w:val="24"/>
                <w:lang w:val="en-GB"/>
              </w:rPr>
              <w:t>–</w:t>
            </w:r>
            <w:r w:rsidRPr="00410BCA">
              <w:rPr>
                <w:sz w:val="24"/>
                <w:szCs w:val="24"/>
                <w:lang w:val="en-GB"/>
              </w:rPr>
              <w:t>31.</w:t>
            </w:r>
          </w:p>
        </w:tc>
      </w:tr>
      <w:tr w:rsidR="00B851DB" w:rsidRPr="00410BCA" w14:paraId="0776B698" w14:textId="77777777" w:rsidTr="00722AE3">
        <w:trPr>
          <w:tblCellSpacing w:w="36" w:type="dxa"/>
          <w:jc w:val="center"/>
        </w:trPr>
        <w:tc>
          <w:tcPr>
            <w:tcW w:w="10328" w:type="dxa"/>
            <w:gridSpan w:val="2"/>
          </w:tcPr>
          <w:p w14:paraId="13F05EEF" w14:textId="0ABBA6F8" w:rsidR="00B851DB" w:rsidRPr="00410BCA" w:rsidRDefault="00B851DB" w:rsidP="00CC42D6">
            <w:pPr>
              <w:spacing w:line="360" w:lineRule="atLeast"/>
              <w:ind w:left="288" w:hanging="288"/>
              <w:rPr>
                <w:rFonts w:eastAsia="MS Mincho"/>
                <w:sz w:val="24"/>
                <w:szCs w:val="24"/>
                <w:lang w:val="en-GB"/>
              </w:rPr>
            </w:pPr>
            <w:r w:rsidRPr="00410BCA">
              <w:rPr>
                <w:color w:val="000000"/>
                <w:sz w:val="24"/>
                <w:szCs w:val="24"/>
                <w:lang w:val="en-GB"/>
              </w:rPr>
              <w:t xml:space="preserve">Williamson, O. </w:t>
            </w:r>
            <w:r w:rsidR="00CC42D6" w:rsidRPr="00410BCA">
              <w:rPr>
                <w:color w:val="000000"/>
                <w:sz w:val="24"/>
                <w:szCs w:val="24"/>
                <w:lang w:val="en-GB"/>
              </w:rPr>
              <w:t>(</w:t>
            </w:r>
            <w:r w:rsidRPr="00410BCA">
              <w:rPr>
                <w:color w:val="000000"/>
                <w:sz w:val="24"/>
                <w:szCs w:val="24"/>
                <w:lang w:val="en-GB"/>
              </w:rPr>
              <w:t>19</w:t>
            </w:r>
            <w:r w:rsidRPr="00410BCA">
              <w:rPr>
                <w:rFonts w:eastAsia="MS Mincho"/>
                <w:sz w:val="24"/>
                <w:szCs w:val="24"/>
                <w:lang w:val="en-GB"/>
              </w:rPr>
              <w:t>85</w:t>
            </w:r>
            <w:r w:rsidR="00CC42D6" w:rsidRPr="00410BCA">
              <w:rPr>
                <w:rFonts w:eastAsia="MS Mincho"/>
                <w:sz w:val="24"/>
                <w:szCs w:val="24"/>
                <w:lang w:val="en-GB"/>
              </w:rPr>
              <w:t>)</w:t>
            </w:r>
            <w:r w:rsidRPr="00410BCA">
              <w:rPr>
                <w:rFonts w:eastAsia="MS Mincho"/>
                <w:sz w:val="24"/>
                <w:szCs w:val="24"/>
                <w:lang w:val="en-GB"/>
              </w:rPr>
              <w:t xml:space="preserve">. </w:t>
            </w:r>
            <w:r w:rsidRPr="00C265C3">
              <w:rPr>
                <w:i/>
                <w:lang w:val="en-GB"/>
              </w:rPr>
              <w:t xml:space="preserve">The </w:t>
            </w:r>
            <w:r w:rsidR="00CC42D6" w:rsidRPr="00C265C3">
              <w:rPr>
                <w:i/>
                <w:lang w:val="en-GB"/>
              </w:rPr>
              <w:t xml:space="preserve">economic institutions </w:t>
            </w:r>
            <w:r w:rsidRPr="00C265C3">
              <w:rPr>
                <w:i/>
                <w:lang w:val="en-GB"/>
              </w:rPr>
              <w:t xml:space="preserve">of </w:t>
            </w:r>
            <w:r w:rsidR="00CC42D6" w:rsidRPr="00C265C3">
              <w:rPr>
                <w:i/>
                <w:lang w:val="en-GB"/>
              </w:rPr>
              <w:t>capitalism</w:t>
            </w:r>
            <w:r w:rsidRPr="00410BCA">
              <w:rPr>
                <w:sz w:val="24"/>
                <w:szCs w:val="24"/>
                <w:lang w:val="en-GB"/>
              </w:rPr>
              <w:t>. New York, NY</w:t>
            </w:r>
            <w:r w:rsidR="00CC42D6" w:rsidRPr="00410BCA">
              <w:rPr>
                <w:sz w:val="24"/>
                <w:szCs w:val="24"/>
                <w:lang w:val="en-GB"/>
              </w:rPr>
              <w:t>: Free Press</w:t>
            </w:r>
            <w:r w:rsidRPr="00410BCA">
              <w:rPr>
                <w:sz w:val="24"/>
                <w:szCs w:val="24"/>
                <w:lang w:val="en-GB"/>
              </w:rPr>
              <w:t>.</w:t>
            </w:r>
          </w:p>
        </w:tc>
      </w:tr>
      <w:tr w:rsidR="00B851DB" w:rsidRPr="00410BCA" w14:paraId="0349F267" w14:textId="77777777" w:rsidTr="00722AE3">
        <w:trPr>
          <w:tblCellSpacing w:w="36" w:type="dxa"/>
          <w:jc w:val="center"/>
        </w:trPr>
        <w:tc>
          <w:tcPr>
            <w:tcW w:w="10328" w:type="dxa"/>
            <w:gridSpan w:val="2"/>
          </w:tcPr>
          <w:p w14:paraId="7047886F" w14:textId="5C0120EE" w:rsidR="00B851DB" w:rsidRPr="00410BCA" w:rsidRDefault="00B851DB" w:rsidP="005E2C22">
            <w:pPr>
              <w:spacing w:line="360" w:lineRule="atLeast"/>
              <w:ind w:left="288" w:hanging="288"/>
              <w:rPr>
                <w:color w:val="000000"/>
                <w:sz w:val="24"/>
                <w:szCs w:val="24"/>
                <w:lang w:val="en-GB"/>
              </w:rPr>
            </w:pPr>
            <w:r w:rsidRPr="00410BCA">
              <w:rPr>
                <w:color w:val="000000"/>
                <w:sz w:val="24"/>
                <w:szCs w:val="24"/>
                <w:lang w:val="en-GB"/>
              </w:rPr>
              <w:t>Wong, S.</w:t>
            </w:r>
            <w:r w:rsidR="00CC42D6" w:rsidRPr="00410BCA">
              <w:rPr>
                <w:color w:val="000000"/>
                <w:sz w:val="24"/>
                <w:szCs w:val="24"/>
                <w:lang w:val="en-GB"/>
              </w:rPr>
              <w:t xml:space="preserve"> </w:t>
            </w:r>
            <w:r w:rsidRPr="00410BCA">
              <w:rPr>
                <w:color w:val="000000"/>
                <w:sz w:val="24"/>
                <w:szCs w:val="24"/>
                <w:lang w:val="en-GB"/>
              </w:rPr>
              <w:t>S., DeSanctis, G.,</w:t>
            </w:r>
            <w:r w:rsidR="00CC42D6" w:rsidRPr="00410BCA">
              <w:rPr>
                <w:color w:val="000000"/>
                <w:sz w:val="24"/>
                <w:szCs w:val="24"/>
                <w:lang w:val="en-GB"/>
              </w:rPr>
              <w:t xml:space="preserve"> &amp;</w:t>
            </w:r>
            <w:r w:rsidRPr="00410BCA">
              <w:rPr>
                <w:color w:val="000000"/>
                <w:sz w:val="24"/>
                <w:szCs w:val="24"/>
                <w:lang w:val="en-GB"/>
              </w:rPr>
              <w:t xml:space="preserve"> Staudenmayer, N. </w:t>
            </w:r>
            <w:r w:rsidR="00CC42D6" w:rsidRPr="00410BCA">
              <w:rPr>
                <w:color w:val="000000"/>
                <w:sz w:val="24"/>
                <w:szCs w:val="24"/>
                <w:lang w:val="en-GB"/>
              </w:rPr>
              <w:t>(</w:t>
            </w:r>
            <w:r w:rsidRPr="00410BCA">
              <w:rPr>
                <w:color w:val="000000"/>
                <w:sz w:val="24"/>
                <w:szCs w:val="24"/>
                <w:lang w:val="en-GB"/>
              </w:rPr>
              <w:t>2007</w:t>
            </w:r>
            <w:r w:rsidR="00CC42D6" w:rsidRPr="00410BCA">
              <w:rPr>
                <w:color w:val="000000"/>
                <w:sz w:val="24"/>
                <w:szCs w:val="24"/>
                <w:lang w:val="en-GB"/>
              </w:rPr>
              <w:t>)</w:t>
            </w:r>
            <w:r w:rsidRPr="00410BCA">
              <w:rPr>
                <w:color w:val="000000"/>
                <w:sz w:val="24"/>
                <w:szCs w:val="24"/>
                <w:lang w:val="en-GB"/>
              </w:rPr>
              <w:t xml:space="preserve">. The relationship between task interdependency and role stress: A revisit of the job demands control model. </w:t>
            </w:r>
            <w:r w:rsidRPr="00C265C3">
              <w:rPr>
                <w:i/>
                <w:color w:val="000000"/>
                <w:lang w:val="en-GB"/>
              </w:rPr>
              <w:t>Journal of Management Studies</w:t>
            </w:r>
            <w:r w:rsidRPr="00410BCA">
              <w:rPr>
                <w:color w:val="000000"/>
                <w:sz w:val="24"/>
                <w:szCs w:val="24"/>
                <w:lang w:val="en-GB"/>
              </w:rPr>
              <w:t xml:space="preserve">, </w:t>
            </w:r>
            <w:r w:rsidRPr="00C265C3">
              <w:rPr>
                <w:i/>
                <w:color w:val="000000"/>
                <w:lang w:val="en-GB"/>
              </w:rPr>
              <w:t>44</w:t>
            </w:r>
            <w:r w:rsidRPr="00410BCA">
              <w:rPr>
                <w:color w:val="000000"/>
                <w:sz w:val="24"/>
                <w:szCs w:val="24"/>
                <w:lang w:val="en-GB"/>
              </w:rPr>
              <w:t>(2), 284</w:t>
            </w:r>
            <w:r w:rsidR="00CC42D6" w:rsidRPr="00410BCA">
              <w:rPr>
                <w:color w:val="000000"/>
                <w:sz w:val="24"/>
                <w:szCs w:val="24"/>
                <w:lang w:val="en-GB"/>
              </w:rPr>
              <w:t>–</w:t>
            </w:r>
            <w:r w:rsidRPr="00410BCA">
              <w:rPr>
                <w:color w:val="000000"/>
                <w:sz w:val="24"/>
                <w:szCs w:val="24"/>
                <w:lang w:val="en-GB"/>
              </w:rPr>
              <w:t>303.</w:t>
            </w:r>
          </w:p>
        </w:tc>
      </w:tr>
      <w:tr w:rsidR="00B851DB" w:rsidRPr="00410BCA" w14:paraId="5DE72AF3" w14:textId="77777777" w:rsidTr="00722AE3">
        <w:trPr>
          <w:tblCellSpacing w:w="36" w:type="dxa"/>
          <w:jc w:val="center"/>
        </w:trPr>
        <w:tc>
          <w:tcPr>
            <w:tcW w:w="10328" w:type="dxa"/>
            <w:gridSpan w:val="2"/>
          </w:tcPr>
          <w:p w14:paraId="46E5186F" w14:textId="20C9D009" w:rsidR="00B851DB" w:rsidRPr="00410BCA" w:rsidRDefault="00B851DB" w:rsidP="00CC42D6">
            <w:pPr>
              <w:spacing w:line="360" w:lineRule="atLeast"/>
              <w:ind w:left="288" w:hanging="288"/>
              <w:rPr>
                <w:rFonts w:eastAsia="MS Mincho"/>
                <w:sz w:val="24"/>
                <w:szCs w:val="24"/>
                <w:lang w:val="en-GB"/>
              </w:rPr>
            </w:pPr>
            <w:r w:rsidRPr="00410BCA">
              <w:rPr>
                <w:sz w:val="24"/>
                <w:szCs w:val="24"/>
                <w:lang w:val="en-GB"/>
              </w:rPr>
              <w:t>Wright, M., Hoskisson, R.</w:t>
            </w:r>
            <w:r w:rsidR="00CC42D6" w:rsidRPr="00410BCA">
              <w:rPr>
                <w:sz w:val="24"/>
                <w:szCs w:val="24"/>
                <w:lang w:val="en-GB"/>
              </w:rPr>
              <w:t xml:space="preserve"> </w:t>
            </w:r>
            <w:r w:rsidRPr="00410BCA">
              <w:rPr>
                <w:sz w:val="24"/>
                <w:szCs w:val="24"/>
                <w:lang w:val="en-GB"/>
              </w:rPr>
              <w:t>E.,</w:t>
            </w:r>
            <w:r w:rsidR="00CC42D6" w:rsidRPr="00410BCA">
              <w:rPr>
                <w:sz w:val="24"/>
                <w:szCs w:val="24"/>
                <w:lang w:val="en-GB"/>
              </w:rPr>
              <w:t xml:space="preserve"> &amp;</w:t>
            </w:r>
            <w:r w:rsidRPr="00410BCA">
              <w:rPr>
                <w:sz w:val="24"/>
                <w:szCs w:val="24"/>
                <w:lang w:val="en-GB"/>
              </w:rPr>
              <w:t xml:space="preserve"> Busenitz,</w:t>
            </w:r>
            <w:r w:rsidRPr="00410BCA">
              <w:rPr>
                <w:bCs/>
                <w:sz w:val="24"/>
                <w:szCs w:val="24"/>
                <w:lang w:val="en-GB"/>
              </w:rPr>
              <w:t xml:space="preserve"> L.</w:t>
            </w:r>
            <w:r w:rsidR="00CC42D6" w:rsidRPr="00410BCA">
              <w:rPr>
                <w:bCs/>
                <w:sz w:val="24"/>
                <w:szCs w:val="24"/>
                <w:lang w:val="en-GB"/>
              </w:rPr>
              <w:t xml:space="preserve"> </w:t>
            </w:r>
            <w:r w:rsidRPr="00410BCA">
              <w:rPr>
                <w:bCs/>
                <w:sz w:val="24"/>
                <w:szCs w:val="24"/>
                <w:lang w:val="en-GB"/>
              </w:rPr>
              <w:t xml:space="preserve">W. </w:t>
            </w:r>
            <w:r w:rsidR="00CC42D6" w:rsidRPr="00410BCA">
              <w:rPr>
                <w:bCs/>
                <w:sz w:val="24"/>
                <w:szCs w:val="24"/>
                <w:lang w:val="en-GB"/>
              </w:rPr>
              <w:t>(</w:t>
            </w:r>
            <w:r w:rsidRPr="00410BCA">
              <w:rPr>
                <w:bCs/>
                <w:sz w:val="24"/>
                <w:szCs w:val="24"/>
                <w:lang w:val="en-GB"/>
              </w:rPr>
              <w:t>20</w:t>
            </w:r>
            <w:r w:rsidRPr="00410BCA">
              <w:rPr>
                <w:sz w:val="24"/>
                <w:szCs w:val="24"/>
                <w:lang w:val="en-GB"/>
              </w:rPr>
              <w:t>01</w:t>
            </w:r>
            <w:r w:rsidR="00CC42D6" w:rsidRPr="00410BCA">
              <w:rPr>
                <w:sz w:val="24"/>
                <w:szCs w:val="24"/>
                <w:lang w:val="en-GB"/>
              </w:rPr>
              <w:t>)</w:t>
            </w:r>
            <w:r w:rsidRPr="00410BCA">
              <w:rPr>
                <w:sz w:val="24"/>
                <w:szCs w:val="24"/>
                <w:lang w:val="en-GB"/>
              </w:rPr>
              <w:t xml:space="preserve">. Firm </w:t>
            </w:r>
            <w:r w:rsidR="00CC42D6" w:rsidRPr="00410BCA">
              <w:rPr>
                <w:sz w:val="24"/>
                <w:szCs w:val="24"/>
                <w:lang w:val="en-GB"/>
              </w:rPr>
              <w:t>rebirth</w:t>
            </w:r>
            <w:r w:rsidRPr="00410BCA">
              <w:rPr>
                <w:sz w:val="24"/>
                <w:szCs w:val="24"/>
                <w:lang w:val="en-GB"/>
              </w:rPr>
              <w:t xml:space="preserve">: Buyouts as facilitators of strategic growth and entrepreneurship. </w:t>
            </w:r>
            <w:r w:rsidRPr="00C265C3">
              <w:rPr>
                <w:i/>
                <w:lang w:val="en-GB"/>
              </w:rPr>
              <w:t>Academy of Management Executive</w:t>
            </w:r>
            <w:r w:rsidRPr="00410BCA">
              <w:rPr>
                <w:sz w:val="24"/>
                <w:szCs w:val="24"/>
                <w:lang w:val="en-GB"/>
              </w:rPr>
              <w:t xml:space="preserve">, </w:t>
            </w:r>
            <w:r w:rsidRPr="00C265C3">
              <w:rPr>
                <w:i/>
                <w:lang w:val="en-GB"/>
              </w:rPr>
              <w:t>15</w:t>
            </w:r>
            <w:r w:rsidRPr="00410BCA">
              <w:rPr>
                <w:sz w:val="24"/>
                <w:szCs w:val="24"/>
                <w:lang w:val="en-GB"/>
              </w:rPr>
              <w:t>(1), 111</w:t>
            </w:r>
            <w:r w:rsidR="00CC42D6" w:rsidRPr="00410BCA">
              <w:rPr>
                <w:color w:val="000000"/>
                <w:sz w:val="24"/>
                <w:szCs w:val="24"/>
                <w:lang w:val="en-GB"/>
              </w:rPr>
              <w:t>–</w:t>
            </w:r>
            <w:r w:rsidRPr="00410BCA">
              <w:rPr>
                <w:sz w:val="24"/>
                <w:szCs w:val="24"/>
                <w:lang w:val="en-GB"/>
              </w:rPr>
              <w:t>125.</w:t>
            </w:r>
          </w:p>
        </w:tc>
      </w:tr>
      <w:tr w:rsidR="00B851DB" w:rsidRPr="00410BCA" w14:paraId="06D31B99" w14:textId="77777777" w:rsidTr="00722AE3">
        <w:trPr>
          <w:trHeight w:val="549"/>
          <w:tblCellSpacing w:w="36" w:type="dxa"/>
          <w:jc w:val="center"/>
        </w:trPr>
        <w:tc>
          <w:tcPr>
            <w:tcW w:w="10328" w:type="dxa"/>
            <w:gridSpan w:val="2"/>
          </w:tcPr>
          <w:p w14:paraId="5EA76BE0" w14:textId="77777777" w:rsidR="00B851DB" w:rsidRDefault="00B851DB" w:rsidP="005E2C22">
            <w:pPr>
              <w:spacing w:line="360" w:lineRule="atLeast"/>
              <w:ind w:left="288" w:hanging="288"/>
              <w:rPr>
                <w:sz w:val="24"/>
                <w:szCs w:val="24"/>
                <w:lang w:val="en-GB"/>
              </w:rPr>
            </w:pPr>
            <w:r w:rsidRPr="00410BCA">
              <w:rPr>
                <w:sz w:val="24"/>
                <w:szCs w:val="24"/>
                <w:lang w:val="en-GB"/>
              </w:rPr>
              <w:t>Zajac, E.</w:t>
            </w:r>
            <w:r w:rsidR="00CC42D6" w:rsidRPr="00410BCA">
              <w:rPr>
                <w:sz w:val="24"/>
                <w:szCs w:val="24"/>
                <w:lang w:val="en-GB"/>
              </w:rPr>
              <w:t xml:space="preserve"> </w:t>
            </w:r>
            <w:r w:rsidRPr="00410BCA">
              <w:rPr>
                <w:sz w:val="24"/>
                <w:szCs w:val="24"/>
                <w:lang w:val="en-GB"/>
              </w:rPr>
              <w:t xml:space="preserve">J., </w:t>
            </w:r>
            <w:r w:rsidR="00CC42D6" w:rsidRPr="00410BCA">
              <w:rPr>
                <w:sz w:val="24"/>
                <w:szCs w:val="24"/>
                <w:lang w:val="en-GB"/>
              </w:rPr>
              <w:t xml:space="preserve">&amp; </w:t>
            </w:r>
            <w:r w:rsidRPr="00410BCA">
              <w:rPr>
                <w:sz w:val="24"/>
                <w:szCs w:val="24"/>
                <w:lang w:val="en-GB"/>
              </w:rPr>
              <w:t>Olsen, C.</w:t>
            </w:r>
            <w:r w:rsidR="00CC42D6" w:rsidRPr="00410BCA">
              <w:rPr>
                <w:sz w:val="24"/>
                <w:szCs w:val="24"/>
                <w:lang w:val="en-GB"/>
              </w:rPr>
              <w:t xml:space="preserve"> </w:t>
            </w:r>
            <w:r w:rsidRPr="00410BCA">
              <w:rPr>
                <w:sz w:val="24"/>
                <w:szCs w:val="24"/>
                <w:lang w:val="en-GB"/>
              </w:rPr>
              <w:t xml:space="preserve">P. </w:t>
            </w:r>
            <w:r w:rsidR="00CC42D6" w:rsidRPr="00410BCA">
              <w:rPr>
                <w:sz w:val="24"/>
                <w:szCs w:val="24"/>
                <w:lang w:val="en-GB"/>
              </w:rPr>
              <w:t>(</w:t>
            </w:r>
            <w:r w:rsidRPr="00410BCA">
              <w:rPr>
                <w:sz w:val="24"/>
                <w:szCs w:val="24"/>
                <w:lang w:val="en-GB"/>
              </w:rPr>
              <w:t>1993</w:t>
            </w:r>
            <w:r w:rsidR="00CC42D6" w:rsidRPr="00410BCA">
              <w:rPr>
                <w:sz w:val="24"/>
                <w:szCs w:val="24"/>
                <w:lang w:val="en-GB"/>
              </w:rPr>
              <w:t>)</w:t>
            </w:r>
            <w:r w:rsidRPr="00410BCA">
              <w:rPr>
                <w:sz w:val="24"/>
                <w:szCs w:val="24"/>
                <w:lang w:val="en-GB"/>
              </w:rPr>
              <w:t xml:space="preserve">. From transaction cost to transactional value analysis: Implications for the study of interorganizational strategies. </w:t>
            </w:r>
            <w:r w:rsidRPr="00C265C3">
              <w:rPr>
                <w:i/>
                <w:iCs/>
                <w:bdr w:val="none" w:sz="0" w:space="0" w:color="auto" w:frame="1"/>
                <w:lang w:val="en-GB"/>
              </w:rPr>
              <w:t>Journal of Management Studies</w:t>
            </w:r>
            <w:r w:rsidRPr="00410BCA">
              <w:rPr>
                <w:iCs/>
                <w:sz w:val="24"/>
                <w:szCs w:val="24"/>
                <w:bdr w:val="none" w:sz="0" w:space="0" w:color="auto" w:frame="1"/>
                <w:lang w:val="en-GB"/>
              </w:rPr>
              <w:t>,</w:t>
            </w:r>
            <w:r w:rsidRPr="00410BCA">
              <w:rPr>
                <w:sz w:val="24"/>
                <w:szCs w:val="24"/>
                <w:lang w:val="en-GB"/>
              </w:rPr>
              <w:t xml:space="preserve"> </w:t>
            </w:r>
            <w:r w:rsidRPr="00C265C3">
              <w:rPr>
                <w:i/>
                <w:lang w:val="en-GB"/>
              </w:rPr>
              <w:t>30</w:t>
            </w:r>
            <w:r w:rsidRPr="00410BCA">
              <w:rPr>
                <w:sz w:val="24"/>
                <w:szCs w:val="24"/>
                <w:lang w:val="en-GB"/>
              </w:rPr>
              <w:t>(1), 131</w:t>
            </w:r>
            <w:r w:rsidR="00CC42D6" w:rsidRPr="00410BCA">
              <w:rPr>
                <w:color w:val="000000"/>
                <w:sz w:val="24"/>
                <w:szCs w:val="24"/>
                <w:lang w:val="en-GB"/>
              </w:rPr>
              <w:t>–</w:t>
            </w:r>
            <w:r w:rsidRPr="00410BCA">
              <w:rPr>
                <w:sz w:val="24"/>
                <w:szCs w:val="24"/>
                <w:lang w:val="en-GB"/>
              </w:rPr>
              <w:t>145.</w:t>
            </w:r>
          </w:p>
          <w:p w14:paraId="086787D8" w14:textId="345EE8EA" w:rsidR="00E36137" w:rsidRPr="00410BCA" w:rsidRDefault="00E36137" w:rsidP="005E2C22">
            <w:pPr>
              <w:spacing w:line="360" w:lineRule="atLeast"/>
              <w:ind w:left="288" w:hanging="288"/>
              <w:rPr>
                <w:sz w:val="24"/>
                <w:szCs w:val="24"/>
                <w:lang w:val="en-GB"/>
              </w:rPr>
            </w:pPr>
            <w:r w:rsidRPr="00E36137">
              <w:rPr>
                <w:sz w:val="24"/>
                <w:szCs w:val="24"/>
                <w:lang w:val="en-GB"/>
              </w:rPr>
              <w:t>Zucker, L. G. (1977). The role of institutionalization in cultural persistence. American Sociological Review, 42(October), 726–743</w:t>
            </w:r>
          </w:p>
        </w:tc>
      </w:tr>
    </w:tbl>
    <w:p w14:paraId="35E16D3C" w14:textId="26FC34DB" w:rsidR="00154508" w:rsidRPr="001714B9" w:rsidRDefault="00154508" w:rsidP="00E36137">
      <w:pPr>
        <w:spacing w:line="360" w:lineRule="atLeast"/>
        <w:rPr>
          <w:rFonts w:eastAsia="Times New Roman"/>
          <w:lang w:val="en-GB"/>
        </w:rPr>
      </w:pPr>
    </w:p>
    <w:p w14:paraId="5F0238C0" w14:textId="1091E73F" w:rsidR="0065444B" w:rsidRDefault="0065444B" w:rsidP="004353AD">
      <w:pPr>
        <w:rPr>
          <w:lang w:val="en-GB"/>
        </w:rPr>
      </w:pPr>
    </w:p>
    <w:p w14:paraId="48610506" w14:textId="77777777" w:rsidR="0065444B" w:rsidRDefault="0065444B">
      <w:pPr>
        <w:rPr>
          <w:lang w:val="en-GB"/>
        </w:rPr>
      </w:pPr>
      <w:r>
        <w:rPr>
          <w:lang w:val="en-GB"/>
        </w:rPr>
        <w:br w:type="page"/>
      </w:r>
    </w:p>
    <w:p w14:paraId="05AE7382" w14:textId="77777777" w:rsidR="00153ACB" w:rsidRDefault="00153ACB" w:rsidP="004353AD">
      <w:pPr>
        <w:rPr>
          <w:lang w:val="en-GB"/>
        </w:rPr>
      </w:pPr>
    </w:p>
    <w:p w14:paraId="6213FE20" w14:textId="76B42B78" w:rsidR="003328A2" w:rsidRDefault="003328A2"/>
    <w:tbl>
      <w:tblPr>
        <w:tblW w:w="9973" w:type="dxa"/>
        <w:jc w:val="center"/>
        <w:tblBorders>
          <w:insideV w:val="single" w:sz="4" w:space="0" w:color="C0C0C0"/>
        </w:tblBorders>
        <w:tblLayout w:type="fixed"/>
        <w:tblCellMar>
          <w:left w:w="0" w:type="dxa"/>
          <w:right w:w="0" w:type="dxa"/>
        </w:tblCellMar>
        <w:tblLook w:val="0000" w:firstRow="0" w:lastRow="0" w:firstColumn="0" w:lastColumn="0" w:noHBand="0" w:noVBand="0"/>
      </w:tblPr>
      <w:tblGrid>
        <w:gridCol w:w="3277"/>
        <w:gridCol w:w="630"/>
        <w:gridCol w:w="1476"/>
        <w:gridCol w:w="54"/>
        <w:gridCol w:w="450"/>
        <w:gridCol w:w="630"/>
        <w:gridCol w:w="486"/>
        <w:gridCol w:w="234"/>
        <w:gridCol w:w="936"/>
        <w:gridCol w:w="270"/>
        <w:gridCol w:w="54"/>
        <w:gridCol w:w="936"/>
        <w:gridCol w:w="540"/>
      </w:tblGrid>
      <w:tr w:rsidR="003328A2" w:rsidRPr="005830B2" w14:paraId="34BDF06B" w14:textId="77777777" w:rsidTr="00B37570">
        <w:trPr>
          <w:cantSplit/>
          <w:jc w:val="center"/>
        </w:trPr>
        <w:tc>
          <w:tcPr>
            <w:tcW w:w="9973" w:type="dxa"/>
            <w:gridSpan w:val="13"/>
            <w:tcBorders>
              <w:top w:val="nil"/>
              <w:left w:val="nil"/>
              <w:bottom w:val="nil"/>
              <w:right w:val="nil"/>
            </w:tcBorders>
          </w:tcPr>
          <w:p w14:paraId="16257DEC" w14:textId="77777777" w:rsidR="003328A2" w:rsidRDefault="003328A2" w:rsidP="00B37570">
            <w:pPr>
              <w:rPr>
                <w:rFonts w:eastAsia="Times New Roman"/>
                <w:b/>
              </w:rPr>
            </w:pPr>
            <w:r w:rsidRPr="004F4087">
              <w:rPr>
                <w:rFonts w:eastAsia="Times New Roman"/>
              </w:rPr>
              <w:br w:type="page"/>
            </w:r>
            <w:r>
              <w:rPr>
                <w:rFonts w:eastAsia="Times New Roman"/>
                <w:b/>
              </w:rPr>
              <w:t>Appendix.  Constructs/Measures</w:t>
            </w:r>
          </w:p>
          <w:p w14:paraId="0E92E73E" w14:textId="062A0C46" w:rsidR="009B343F" w:rsidRPr="000B7F9D" w:rsidRDefault="009B343F" w:rsidP="00B37570">
            <w:pPr>
              <w:rPr>
                <w:rFonts w:eastAsia="Times New Roman"/>
                <w:b/>
              </w:rPr>
            </w:pPr>
          </w:p>
        </w:tc>
      </w:tr>
      <w:tr w:rsidR="003328A2" w:rsidRPr="0065444B" w14:paraId="0D6DCCAD" w14:textId="77777777" w:rsidTr="00B37570">
        <w:trPr>
          <w:cantSplit/>
          <w:jc w:val="center"/>
        </w:trPr>
        <w:tc>
          <w:tcPr>
            <w:tcW w:w="5383" w:type="dxa"/>
            <w:gridSpan w:val="3"/>
            <w:tcBorders>
              <w:top w:val="nil"/>
              <w:left w:val="nil"/>
              <w:bottom w:val="nil"/>
              <w:right w:val="nil"/>
            </w:tcBorders>
          </w:tcPr>
          <w:p w14:paraId="75BD09DE" w14:textId="77777777" w:rsidR="003328A2" w:rsidRPr="0065444B" w:rsidRDefault="003328A2" w:rsidP="00B37570">
            <w:pPr>
              <w:rPr>
                <w:rFonts w:eastAsia="Times New Roman"/>
                <w:sz w:val="16"/>
                <w:szCs w:val="16"/>
              </w:rPr>
            </w:pPr>
          </w:p>
        </w:tc>
        <w:tc>
          <w:tcPr>
            <w:tcW w:w="4590" w:type="dxa"/>
            <w:gridSpan w:val="10"/>
            <w:tcBorders>
              <w:top w:val="nil"/>
              <w:left w:val="nil"/>
              <w:bottom w:val="nil"/>
              <w:right w:val="nil"/>
            </w:tcBorders>
          </w:tcPr>
          <w:p w14:paraId="7030710C" w14:textId="77777777" w:rsidR="003328A2" w:rsidRPr="0065444B" w:rsidRDefault="003328A2" w:rsidP="00B37570">
            <w:pPr>
              <w:jc w:val="center"/>
              <w:rPr>
                <w:rFonts w:eastAsia="Times New Roman"/>
                <w:sz w:val="16"/>
                <w:szCs w:val="16"/>
              </w:rPr>
            </w:pPr>
          </w:p>
        </w:tc>
      </w:tr>
      <w:tr w:rsidR="003328A2" w:rsidRPr="0065444B" w14:paraId="33FB826E" w14:textId="77777777" w:rsidTr="00B37570">
        <w:trPr>
          <w:cantSplit/>
          <w:jc w:val="center"/>
        </w:trPr>
        <w:tc>
          <w:tcPr>
            <w:tcW w:w="5383" w:type="dxa"/>
            <w:gridSpan w:val="3"/>
            <w:tcBorders>
              <w:top w:val="nil"/>
              <w:left w:val="nil"/>
              <w:bottom w:val="nil"/>
              <w:right w:val="nil"/>
            </w:tcBorders>
          </w:tcPr>
          <w:p w14:paraId="4851D14E" w14:textId="77777777" w:rsidR="003328A2" w:rsidRPr="0065444B" w:rsidRDefault="003328A2" w:rsidP="00B37570">
            <w:pPr>
              <w:rPr>
                <w:rFonts w:eastAsia="Times New Roman"/>
                <w:sz w:val="16"/>
                <w:szCs w:val="16"/>
              </w:rPr>
            </w:pPr>
            <w:r w:rsidRPr="0065444B">
              <w:rPr>
                <w:rFonts w:eastAsia="Times New Roman"/>
                <w:sz w:val="16"/>
                <w:szCs w:val="16"/>
              </w:rPr>
              <w:t>SCALE ITEMS</w:t>
            </w:r>
          </w:p>
        </w:tc>
        <w:tc>
          <w:tcPr>
            <w:tcW w:w="4590" w:type="dxa"/>
            <w:gridSpan w:val="10"/>
            <w:tcBorders>
              <w:top w:val="nil"/>
              <w:left w:val="nil"/>
              <w:bottom w:val="nil"/>
              <w:right w:val="nil"/>
            </w:tcBorders>
          </w:tcPr>
          <w:p w14:paraId="05D7699E" w14:textId="77777777" w:rsidR="003328A2" w:rsidRPr="0065444B" w:rsidRDefault="003328A2" w:rsidP="00B37570">
            <w:pPr>
              <w:jc w:val="center"/>
              <w:rPr>
                <w:rFonts w:eastAsia="Times New Roman"/>
                <w:sz w:val="16"/>
                <w:szCs w:val="16"/>
              </w:rPr>
            </w:pPr>
            <w:r w:rsidRPr="0065444B">
              <w:rPr>
                <w:rFonts w:eastAsia="Times New Roman"/>
                <w:sz w:val="16"/>
                <w:szCs w:val="16"/>
              </w:rPr>
              <w:t>Research Phase</w:t>
            </w:r>
            <w:r w:rsidRPr="0065444B">
              <w:rPr>
                <w:rFonts w:eastAsia="Times New Roman"/>
                <w:sz w:val="16"/>
                <w:szCs w:val="16"/>
                <w:vertAlign w:val="superscript"/>
              </w:rPr>
              <w:t>a</w:t>
            </w:r>
          </w:p>
        </w:tc>
      </w:tr>
      <w:tr w:rsidR="003328A2" w:rsidRPr="0065444B" w14:paraId="0F675FB0" w14:textId="77777777" w:rsidTr="00B37570">
        <w:trPr>
          <w:cantSplit/>
          <w:jc w:val="center"/>
        </w:trPr>
        <w:tc>
          <w:tcPr>
            <w:tcW w:w="5383" w:type="dxa"/>
            <w:gridSpan w:val="3"/>
            <w:tcBorders>
              <w:top w:val="nil"/>
              <w:left w:val="nil"/>
              <w:bottom w:val="nil"/>
              <w:right w:val="nil"/>
            </w:tcBorders>
          </w:tcPr>
          <w:p w14:paraId="52C779FF" w14:textId="77777777" w:rsidR="003328A2" w:rsidRPr="0065444B" w:rsidRDefault="003328A2" w:rsidP="00B37570">
            <w:pPr>
              <w:rPr>
                <w:rFonts w:eastAsia="Times New Roman"/>
                <w:b/>
                <w:bCs/>
                <w:i/>
                <w:iCs/>
                <w:sz w:val="16"/>
                <w:szCs w:val="16"/>
              </w:rPr>
            </w:pPr>
            <w:r w:rsidRPr="0065444B">
              <w:rPr>
                <w:rFonts w:eastAsia="Times New Roman"/>
                <w:b/>
                <w:bCs/>
                <w:i/>
                <w:iCs/>
                <w:sz w:val="16"/>
                <w:szCs w:val="16"/>
              </w:rPr>
              <w:t>Vertical Control</w:t>
            </w:r>
          </w:p>
        </w:tc>
        <w:tc>
          <w:tcPr>
            <w:tcW w:w="1620" w:type="dxa"/>
            <w:gridSpan w:val="4"/>
            <w:tcBorders>
              <w:top w:val="nil"/>
              <w:left w:val="nil"/>
              <w:bottom w:val="single" w:sz="4" w:space="0" w:color="auto"/>
              <w:right w:val="nil"/>
            </w:tcBorders>
          </w:tcPr>
          <w:p w14:paraId="49A002C7" w14:textId="77777777" w:rsidR="003328A2" w:rsidRPr="0065444B" w:rsidRDefault="003328A2" w:rsidP="00B37570">
            <w:pPr>
              <w:jc w:val="center"/>
              <w:rPr>
                <w:rFonts w:eastAsia="Times New Roman"/>
                <w:sz w:val="16"/>
                <w:szCs w:val="16"/>
              </w:rPr>
            </w:pPr>
            <w:r w:rsidRPr="0065444B">
              <w:rPr>
                <w:rFonts w:eastAsia="Times New Roman"/>
                <w:sz w:val="16"/>
                <w:szCs w:val="16"/>
              </w:rPr>
              <w:t>Formative</w:t>
            </w:r>
          </w:p>
        </w:tc>
        <w:tc>
          <w:tcPr>
            <w:tcW w:w="1440" w:type="dxa"/>
            <w:gridSpan w:val="3"/>
            <w:tcBorders>
              <w:top w:val="nil"/>
              <w:left w:val="nil"/>
              <w:bottom w:val="single" w:sz="4" w:space="0" w:color="auto"/>
              <w:right w:val="nil"/>
            </w:tcBorders>
          </w:tcPr>
          <w:p w14:paraId="1A976FA7" w14:textId="77777777" w:rsidR="003328A2" w:rsidRPr="0065444B" w:rsidRDefault="003328A2" w:rsidP="00B37570">
            <w:pPr>
              <w:jc w:val="center"/>
              <w:rPr>
                <w:rFonts w:eastAsia="Times New Roman"/>
                <w:sz w:val="16"/>
                <w:szCs w:val="16"/>
              </w:rPr>
            </w:pPr>
            <w:r w:rsidRPr="0065444B">
              <w:rPr>
                <w:rFonts w:eastAsia="Times New Roman"/>
                <w:sz w:val="16"/>
                <w:szCs w:val="16"/>
              </w:rPr>
              <w:t>Operational</w:t>
            </w:r>
          </w:p>
        </w:tc>
        <w:tc>
          <w:tcPr>
            <w:tcW w:w="1530" w:type="dxa"/>
            <w:gridSpan w:val="3"/>
            <w:tcBorders>
              <w:top w:val="nil"/>
              <w:left w:val="nil"/>
              <w:bottom w:val="single" w:sz="4" w:space="0" w:color="auto"/>
              <w:right w:val="nil"/>
            </w:tcBorders>
          </w:tcPr>
          <w:p w14:paraId="3EA30799" w14:textId="77777777" w:rsidR="003328A2" w:rsidRPr="0065444B" w:rsidRDefault="003328A2" w:rsidP="00B37570">
            <w:pPr>
              <w:jc w:val="center"/>
              <w:rPr>
                <w:rFonts w:eastAsia="Times New Roman"/>
                <w:sz w:val="16"/>
                <w:szCs w:val="16"/>
              </w:rPr>
            </w:pPr>
            <w:r w:rsidRPr="0065444B">
              <w:rPr>
                <w:rFonts w:eastAsia="Times New Roman"/>
                <w:sz w:val="16"/>
                <w:szCs w:val="16"/>
              </w:rPr>
              <w:t>Outcome</w:t>
            </w:r>
          </w:p>
        </w:tc>
      </w:tr>
      <w:tr w:rsidR="003328A2" w:rsidRPr="0065444B" w14:paraId="4D9E11F4" w14:textId="77777777" w:rsidTr="00B37570">
        <w:trPr>
          <w:cantSplit/>
          <w:jc w:val="center"/>
        </w:trPr>
        <w:tc>
          <w:tcPr>
            <w:tcW w:w="5383" w:type="dxa"/>
            <w:gridSpan w:val="3"/>
            <w:tcBorders>
              <w:top w:val="nil"/>
              <w:left w:val="nil"/>
              <w:bottom w:val="nil"/>
              <w:right w:val="nil"/>
            </w:tcBorders>
          </w:tcPr>
          <w:p w14:paraId="0BCE9405" w14:textId="77777777" w:rsidR="003328A2" w:rsidRPr="0065444B" w:rsidRDefault="003328A2" w:rsidP="00B37570">
            <w:pPr>
              <w:rPr>
                <w:rFonts w:eastAsia="Times New Roman"/>
                <w:i/>
                <w:sz w:val="16"/>
                <w:szCs w:val="16"/>
                <w:lang w:val="en-GB"/>
              </w:rPr>
            </w:pPr>
            <w:r w:rsidRPr="0065444B">
              <w:rPr>
                <w:rFonts w:eastAsia="Times New Roman"/>
                <w:color w:val="000000"/>
                <w:sz w:val="16"/>
                <w:szCs w:val="16"/>
              </w:rPr>
              <w:t>In the past six months, the company has changed or influenced our programs and policies.</w:t>
            </w:r>
          </w:p>
        </w:tc>
        <w:tc>
          <w:tcPr>
            <w:tcW w:w="1134" w:type="dxa"/>
            <w:gridSpan w:val="3"/>
            <w:tcBorders>
              <w:top w:val="single" w:sz="4" w:space="0" w:color="auto"/>
              <w:left w:val="nil"/>
              <w:bottom w:val="nil"/>
              <w:right w:val="nil"/>
            </w:tcBorders>
            <w:vAlign w:val="bottom"/>
          </w:tcPr>
          <w:p w14:paraId="0F113652" w14:textId="77777777" w:rsidR="003328A2" w:rsidRPr="0065444B" w:rsidRDefault="003328A2" w:rsidP="00B37570">
            <w:pPr>
              <w:jc w:val="right"/>
              <w:rPr>
                <w:rFonts w:eastAsia="Times New Roman"/>
                <w:sz w:val="16"/>
                <w:szCs w:val="16"/>
              </w:rPr>
            </w:pPr>
            <w:r w:rsidRPr="0065444B">
              <w:rPr>
                <w:rFonts w:eastAsia="Times New Roman"/>
                <w:sz w:val="16"/>
                <w:szCs w:val="16"/>
              </w:rPr>
              <w:t>0.620</w:t>
            </w:r>
            <w:r w:rsidRPr="0065444B">
              <w:rPr>
                <w:rFonts w:eastAsia="Times New Roman"/>
                <w:sz w:val="16"/>
                <w:szCs w:val="16"/>
                <w:vertAlign w:val="superscript"/>
              </w:rPr>
              <w:t xml:space="preserve"> </w:t>
            </w:r>
          </w:p>
        </w:tc>
        <w:tc>
          <w:tcPr>
            <w:tcW w:w="486" w:type="dxa"/>
            <w:tcBorders>
              <w:top w:val="single" w:sz="4" w:space="0" w:color="auto"/>
              <w:left w:val="nil"/>
              <w:bottom w:val="nil"/>
              <w:right w:val="nil"/>
            </w:tcBorders>
            <w:vAlign w:val="bottom"/>
          </w:tcPr>
          <w:p w14:paraId="225DAB9A" w14:textId="77777777" w:rsidR="003328A2" w:rsidRPr="0065444B" w:rsidRDefault="003328A2" w:rsidP="00B37570">
            <w:pPr>
              <w:jc w:val="both"/>
              <w:rPr>
                <w:rFonts w:eastAsia="Times New Roman"/>
                <w:sz w:val="16"/>
                <w:szCs w:val="16"/>
                <w:vertAlign w:val="superscript"/>
              </w:rPr>
            </w:pPr>
            <w:r w:rsidRPr="0065444B">
              <w:rPr>
                <w:rFonts w:eastAsia="Times New Roman"/>
                <w:sz w:val="16"/>
                <w:szCs w:val="16"/>
                <w:vertAlign w:val="superscript"/>
              </w:rPr>
              <w:t>b</w:t>
            </w:r>
          </w:p>
        </w:tc>
        <w:tc>
          <w:tcPr>
            <w:tcW w:w="1170" w:type="dxa"/>
            <w:gridSpan w:val="2"/>
            <w:tcBorders>
              <w:top w:val="single" w:sz="4" w:space="0" w:color="auto"/>
              <w:left w:val="nil"/>
              <w:bottom w:val="nil"/>
              <w:right w:val="nil"/>
            </w:tcBorders>
            <w:vAlign w:val="bottom"/>
          </w:tcPr>
          <w:p w14:paraId="7E8CF52E" w14:textId="77777777" w:rsidR="003328A2" w:rsidRPr="0065444B" w:rsidRDefault="003328A2" w:rsidP="00B37570">
            <w:pPr>
              <w:jc w:val="right"/>
              <w:rPr>
                <w:rFonts w:eastAsia="Times New Roman"/>
                <w:sz w:val="16"/>
                <w:szCs w:val="16"/>
              </w:rPr>
            </w:pPr>
            <w:r w:rsidRPr="0065444B">
              <w:rPr>
                <w:rFonts w:eastAsia="Times New Roman"/>
                <w:sz w:val="16"/>
                <w:szCs w:val="16"/>
              </w:rPr>
              <w:t>0.833</w:t>
            </w:r>
            <w:r w:rsidRPr="0065444B">
              <w:rPr>
                <w:rFonts w:eastAsia="Times New Roman"/>
                <w:sz w:val="16"/>
                <w:szCs w:val="16"/>
                <w:vertAlign w:val="superscript"/>
              </w:rPr>
              <w:t xml:space="preserve"> </w:t>
            </w:r>
          </w:p>
        </w:tc>
        <w:tc>
          <w:tcPr>
            <w:tcW w:w="270" w:type="dxa"/>
            <w:tcBorders>
              <w:top w:val="single" w:sz="4" w:space="0" w:color="auto"/>
              <w:left w:val="nil"/>
              <w:bottom w:val="nil"/>
              <w:right w:val="nil"/>
            </w:tcBorders>
            <w:vAlign w:val="bottom"/>
          </w:tcPr>
          <w:p w14:paraId="00A6D56F"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c>
          <w:tcPr>
            <w:tcW w:w="990" w:type="dxa"/>
            <w:gridSpan w:val="2"/>
            <w:tcBorders>
              <w:top w:val="single" w:sz="4" w:space="0" w:color="auto"/>
              <w:left w:val="nil"/>
              <w:bottom w:val="nil"/>
              <w:right w:val="nil"/>
            </w:tcBorders>
            <w:vAlign w:val="bottom"/>
          </w:tcPr>
          <w:p w14:paraId="1B56B035" w14:textId="77777777" w:rsidR="003328A2" w:rsidRPr="0065444B" w:rsidRDefault="003328A2" w:rsidP="00B37570">
            <w:pPr>
              <w:jc w:val="right"/>
              <w:rPr>
                <w:rFonts w:eastAsia="Times New Roman"/>
                <w:sz w:val="16"/>
                <w:szCs w:val="16"/>
              </w:rPr>
            </w:pPr>
            <w:r w:rsidRPr="0065444B">
              <w:rPr>
                <w:rFonts w:eastAsia="Times New Roman"/>
                <w:sz w:val="16"/>
                <w:szCs w:val="16"/>
              </w:rPr>
              <w:t>0.746</w:t>
            </w:r>
          </w:p>
        </w:tc>
        <w:tc>
          <w:tcPr>
            <w:tcW w:w="540" w:type="dxa"/>
            <w:tcBorders>
              <w:top w:val="single" w:sz="4" w:space="0" w:color="auto"/>
              <w:left w:val="nil"/>
              <w:bottom w:val="nil"/>
              <w:right w:val="nil"/>
            </w:tcBorders>
            <w:vAlign w:val="bottom"/>
          </w:tcPr>
          <w:p w14:paraId="67B2B386"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r>
      <w:tr w:rsidR="003328A2" w:rsidRPr="0065444B" w14:paraId="7F05E3CE" w14:textId="77777777" w:rsidTr="00B37570">
        <w:trPr>
          <w:cantSplit/>
          <w:jc w:val="center"/>
        </w:trPr>
        <w:tc>
          <w:tcPr>
            <w:tcW w:w="5383" w:type="dxa"/>
            <w:gridSpan w:val="3"/>
            <w:tcBorders>
              <w:top w:val="nil"/>
              <w:left w:val="nil"/>
              <w:bottom w:val="nil"/>
              <w:right w:val="nil"/>
            </w:tcBorders>
          </w:tcPr>
          <w:p w14:paraId="44239FF2" w14:textId="77777777" w:rsidR="003328A2" w:rsidRPr="0065444B" w:rsidRDefault="003328A2" w:rsidP="00B37570">
            <w:pPr>
              <w:rPr>
                <w:rFonts w:eastAsia="Times New Roman"/>
                <w:i/>
                <w:sz w:val="16"/>
                <w:szCs w:val="16"/>
              </w:rPr>
            </w:pPr>
            <w:r w:rsidRPr="0065444B">
              <w:rPr>
                <w:rFonts w:eastAsia="Times New Roman"/>
                <w:color w:val="000000"/>
                <w:sz w:val="16"/>
                <w:szCs w:val="16"/>
              </w:rPr>
              <w:t>The company can pretty much dictate how we sell their product.</w:t>
            </w:r>
          </w:p>
        </w:tc>
        <w:tc>
          <w:tcPr>
            <w:tcW w:w="1134" w:type="dxa"/>
            <w:gridSpan w:val="3"/>
            <w:tcBorders>
              <w:top w:val="nil"/>
              <w:left w:val="nil"/>
              <w:bottom w:val="nil"/>
              <w:right w:val="nil"/>
            </w:tcBorders>
            <w:vAlign w:val="bottom"/>
          </w:tcPr>
          <w:p w14:paraId="25BBECBE" w14:textId="77777777" w:rsidR="003328A2" w:rsidRPr="0065444B" w:rsidRDefault="003328A2" w:rsidP="00B37570">
            <w:pPr>
              <w:jc w:val="right"/>
              <w:rPr>
                <w:rFonts w:eastAsia="Times New Roman"/>
                <w:sz w:val="16"/>
                <w:szCs w:val="16"/>
              </w:rPr>
            </w:pPr>
            <w:r w:rsidRPr="0065444B">
              <w:rPr>
                <w:rFonts w:eastAsia="Times New Roman"/>
                <w:sz w:val="16"/>
                <w:szCs w:val="16"/>
              </w:rPr>
              <w:t>0.732</w:t>
            </w:r>
          </w:p>
        </w:tc>
        <w:tc>
          <w:tcPr>
            <w:tcW w:w="486" w:type="dxa"/>
            <w:tcBorders>
              <w:top w:val="nil"/>
              <w:left w:val="nil"/>
              <w:bottom w:val="nil"/>
              <w:right w:val="nil"/>
            </w:tcBorders>
            <w:vAlign w:val="bottom"/>
          </w:tcPr>
          <w:p w14:paraId="35760918"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0C47AFEB" w14:textId="77777777" w:rsidR="003328A2" w:rsidRPr="0065444B" w:rsidRDefault="003328A2" w:rsidP="00B37570">
            <w:pPr>
              <w:jc w:val="right"/>
              <w:rPr>
                <w:rFonts w:eastAsia="Times New Roman"/>
                <w:sz w:val="16"/>
                <w:szCs w:val="16"/>
              </w:rPr>
            </w:pPr>
            <w:r w:rsidRPr="0065444B">
              <w:rPr>
                <w:rFonts w:eastAsia="Times New Roman"/>
                <w:sz w:val="16"/>
                <w:szCs w:val="16"/>
              </w:rPr>
              <w:t>0.683</w:t>
            </w:r>
          </w:p>
        </w:tc>
        <w:tc>
          <w:tcPr>
            <w:tcW w:w="270" w:type="dxa"/>
            <w:tcBorders>
              <w:top w:val="nil"/>
              <w:left w:val="nil"/>
              <w:bottom w:val="nil"/>
              <w:right w:val="nil"/>
            </w:tcBorders>
            <w:vAlign w:val="bottom"/>
          </w:tcPr>
          <w:p w14:paraId="353487D0"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3B4B0E4E" w14:textId="77777777" w:rsidR="003328A2" w:rsidRPr="0065444B" w:rsidRDefault="003328A2" w:rsidP="00B37570">
            <w:pPr>
              <w:jc w:val="right"/>
              <w:rPr>
                <w:rFonts w:eastAsia="Times New Roman"/>
                <w:sz w:val="16"/>
                <w:szCs w:val="16"/>
              </w:rPr>
            </w:pPr>
            <w:r w:rsidRPr="0065444B">
              <w:rPr>
                <w:rFonts w:eastAsia="Times New Roman"/>
                <w:sz w:val="16"/>
                <w:szCs w:val="16"/>
              </w:rPr>
              <w:t>0.754</w:t>
            </w:r>
          </w:p>
        </w:tc>
        <w:tc>
          <w:tcPr>
            <w:tcW w:w="540" w:type="dxa"/>
            <w:tcBorders>
              <w:top w:val="nil"/>
              <w:left w:val="nil"/>
              <w:bottom w:val="nil"/>
              <w:right w:val="nil"/>
            </w:tcBorders>
            <w:vAlign w:val="bottom"/>
          </w:tcPr>
          <w:p w14:paraId="497094B6" w14:textId="77777777" w:rsidR="003328A2" w:rsidRPr="0065444B" w:rsidRDefault="003328A2" w:rsidP="00B37570">
            <w:pPr>
              <w:rPr>
                <w:rFonts w:eastAsia="Times New Roman"/>
                <w:sz w:val="16"/>
                <w:szCs w:val="16"/>
                <w:vertAlign w:val="superscript"/>
              </w:rPr>
            </w:pPr>
          </w:p>
        </w:tc>
      </w:tr>
      <w:tr w:rsidR="003328A2" w:rsidRPr="0065444B" w14:paraId="10CABCA7" w14:textId="77777777" w:rsidTr="00B37570">
        <w:trPr>
          <w:cantSplit/>
          <w:jc w:val="center"/>
        </w:trPr>
        <w:tc>
          <w:tcPr>
            <w:tcW w:w="5383" w:type="dxa"/>
            <w:gridSpan w:val="3"/>
            <w:tcBorders>
              <w:top w:val="nil"/>
              <w:left w:val="nil"/>
              <w:bottom w:val="nil"/>
              <w:right w:val="nil"/>
            </w:tcBorders>
          </w:tcPr>
          <w:p w14:paraId="20013FF0" w14:textId="77777777" w:rsidR="003328A2" w:rsidRPr="0065444B" w:rsidRDefault="003328A2" w:rsidP="00B37570">
            <w:pPr>
              <w:rPr>
                <w:rFonts w:eastAsia="Times New Roman"/>
                <w:i/>
                <w:sz w:val="16"/>
                <w:szCs w:val="16"/>
              </w:rPr>
            </w:pPr>
            <w:r w:rsidRPr="0065444B">
              <w:rPr>
                <w:rFonts w:eastAsia="Times New Roman"/>
                <w:color w:val="000000"/>
                <w:sz w:val="16"/>
                <w:szCs w:val="16"/>
              </w:rPr>
              <w:t>We yield to recommendations from them on general business practices.</w:t>
            </w:r>
          </w:p>
        </w:tc>
        <w:tc>
          <w:tcPr>
            <w:tcW w:w="1134" w:type="dxa"/>
            <w:gridSpan w:val="3"/>
            <w:tcBorders>
              <w:top w:val="nil"/>
              <w:left w:val="nil"/>
              <w:bottom w:val="nil"/>
              <w:right w:val="nil"/>
            </w:tcBorders>
            <w:vAlign w:val="bottom"/>
          </w:tcPr>
          <w:p w14:paraId="6AFE9574" w14:textId="77777777" w:rsidR="003328A2" w:rsidRPr="0065444B" w:rsidRDefault="003328A2" w:rsidP="00B37570">
            <w:pPr>
              <w:jc w:val="right"/>
              <w:rPr>
                <w:rFonts w:eastAsia="Times New Roman"/>
                <w:sz w:val="16"/>
                <w:szCs w:val="16"/>
              </w:rPr>
            </w:pPr>
            <w:r w:rsidRPr="0065444B">
              <w:rPr>
                <w:rFonts w:eastAsia="Times New Roman"/>
                <w:sz w:val="16"/>
                <w:szCs w:val="16"/>
              </w:rPr>
              <w:t>0.651</w:t>
            </w:r>
          </w:p>
        </w:tc>
        <w:tc>
          <w:tcPr>
            <w:tcW w:w="486" w:type="dxa"/>
            <w:tcBorders>
              <w:top w:val="nil"/>
              <w:left w:val="nil"/>
              <w:bottom w:val="nil"/>
              <w:right w:val="nil"/>
            </w:tcBorders>
            <w:vAlign w:val="bottom"/>
          </w:tcPr>
          <w:p w14:paraId="43B876FB"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16B94E22" w14:textId="77777777" w:rsidR="003328A2" w:rsidRPr="0065444B" w:rsidRDefault="003328A2" w:rsidP="00B37570">
            <w:pPr>
              <w:jc w:val="right"/>
              <w:rPr>
                <w:rFonts w:eastAsia="Times New Roman"/>
                <w:sz w:val="16"/>
                <w:szCs w:val="16"/>
              </w:rPr>
            </w:pPr>
            <w:r w:rsidRPr="0065444B">
              <w:rPr>
                <w:rFonts w:eastAsia="Times New Roman"/>
                <w:sz w:val="16"/>
                <w:szCs w:val="16"/>
              </w:rPr>
              <w:t>0.609</w:t>
            </w:r>
          </w:p>
        </w:tc>
        <w:tc>
          <w:tcPr>
            <w:tcW w:w="270" w:type="dxa"/>
            <w:tcBorders>
              <w:top w:val="nil"/>
              <w:left w:val="nil"/>
              <w:bottom w:val="nil"/>
              <w:right w:val="nil"/>
            </w:tcBorders>
            <w:vAlign w:val="bottom"/>
          </w:tcPr>
          <w:p w14:paraId="5DF724BF"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6D49AEA4" w14:textId="77777777" w:rsidR="003328A2" w:rsidRPr="0065444B" w:rsidRDefault="003328A2" w:rsidP="00B37570">
            <w:pPr>
              <w:jc w:val="right"/>
              <w:rPr>
                <w:rFonts w:eastAsia="Times New Roman"/>
                <w:sz w:val="16"/>
                <w:szCs w:val="16"/>
              </w:rPr>
            </w:pPr>
            <w:r w:rsidRPr="0065444B">
              <w:rPr>
                <w:rFonts w:eastAsia="Times New Roman"/>
                <w:sz w:val="16"/>
                <w:szCs w:val="16"/>
              </w:rPr>
              <w:t>0.693</w:t>
            </w:r>
          </w:p>
        </w:tc>
        <w:tc>
          <w:tcPr>
            <w:tcW w:w="540" w:type="dxa"/>
            <w:tcBorders>
              <w:top w:val="nil"/>
              <w:left w:val="nil"/>
              <w:bottom w:val="nil"/>
              <w:right w:val="nil"/>
            </w:tcBorders>
            <w:vAlign w:val="bottom"/>
          </w:tcPr>
          <w:p w14:paraId="3EBDC210" w14:textId="77777777" w:rsidR="003328A2" w:rsidRPr="0065444B" w:rsidRDefault="003328A2" w:rsidP="00B37570">
            <w:pPr>
              <w:rPr>
                <w:rFonts w:eastAsia="Times New Roman"/>
                <w:sz w:val="16"/>
                <w:szCs w:val="16"/>
                <w:vertAlign w:val="superscript"/>
              </w:rPr>
            </w:pPr>
          </w:p>
        </w:tc>
      </w:tr>
      <w:tr w:rsidR="003328A2" w:rsidRPr="0065444B" w14:paraId="1CC1565E" w14:textId="77777777" w:rsidTr="00B37570">
        <w:trPr>
          <w:cantSplit/>
          <w:jc w:val="center"/>
        </w:trPr>
        <w:tc>
          <w:tcPr>
            <w:tcW w:w="5383" w:type="dxa"/>
            <w:gridSpan w:val="3"/>
            <w:tcBorders>
              <w:top w:val="nil"/>
              <w:left w:val="nil"/>
              <w:bottom w:val="nil"/>
              <w:right w:val="nil"/>
            </w:tcBorders>
          </w:tcPr>
          <w:p w14:paraId="4CB4082B" w14:textId="77777777" w:rsidR="003328A2" w:rsidRPr="0065444B" w:rsidRDefault="003328A2" w:rsidP="00B37570">
            <w:pPr>
              <w:rPr>
                <w:rFonts w:eastAsia="Times New Roman"/>
                <w:b/>
                <w:bCs/>
                <w:i/>
                <w:sz w:val="16"/>
                <w:szCs w:val="16"/>
              </w:rPr>
            </w:pPr>
          </w:p>
        </w:tc>
        <w:tc>
          <w:tcPr>
            <w:tcW w:w="1134" w:type="dxa"/>
            <w:gridSpan w:val="3"/>
            <w:tcBorders>
              <w:top w:val="nil"/>
              <w:left w:val="nil"/>
              <w:bottom w:val="nil"/>
              <w:right w:val="nil"/>
            </w:tcBorders>
          </w:tcPr>
          <w:p w14:paraId="31AA279F" w14:textId="77777777" w:rsidR="003328A2" w:rsidRPr="0065444B" w:rsidRDefault="003328A2" w:rsidP="00B37570">
            <w:pPr>
              <w:jc w:val="right"/>
              <w:rPr>
                <w:rFonts w:eastAsia="Times New Roman"/>
                <w:sz w:val="16"/>
                <w:szCs w:val="16"/>
              </w:rPr>
            </w:pPr>
          </w:p>
        </w:tc>
        <w:tc>
          <w:tcPr>
            <w:tcW w:w="486" w:type="dxa"/>
            <w:tcBorders>
              <w:top w:val="nil"/>
              <w:left w:val="nil"/>
              <w:bottom w:val="nil"/>
              <w:right w:val="nil"/>
            </w:tcBorders>
          </w:tcPr>
          <w:p w14:paraId="67BEDBF8"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tcPr>
          <w:p w14:paraId="2009B7CD"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2FDCECDE"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4977DFBB"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16CEF608" w14:textId="77777777" w:rsidR="003328A2" w:rsidRPr="0065444B" w:rsidRDefault="003328A2" w:rsidP="00B37570">
            <w:pPr>
              <w:rPr>
                <w:rFonts w:eastAsia="Times New Roman"/>
                <w:sz w:val="16"/>
                <w:szCs w:val="16"/>
                <w:vertAlign w:val="superscript"/>
              </w:rPr>
            </w:pPr>
          </w:p>
        </w:tc>
      </w:tr>
      <w:tr w:rsidR="003328A2" w:rsidRPr="0065444B" w14:paraId="157871E4" w14:textId="77777777" w:rsidTr="00B37570">
        <w:trPr>
          <w:cantSplit/>
          <w:jc w:val="center"/>
        </w:trPr>
        <w:tc>
          <w:tcPr>
            <w:tcW w:w="5383" w:type="dxa"/>
            <w:gridSpan w:val="3"/>
            <w:tcBorders>
              <w:top w:val="nil"/>
              <w:left w:val="nil"/>
              <w:bottom w:val="nil"/>
              <w:right w:val="nil"/>
            </w:tcBorders>
          </w:tcPr>
          <w:p w14:paraId="401B163C" w14:textId="77777777" w:rsidR="003328A2" w:rsidRPr="0065444B" w:rsidRDefault="003328A2" w:rsidP="00B37570">
            <w:pPr>
              <w:rPr>
                <w:rFonts w:eastAsia="Times New Roman"/>
                <w:b/>
                <w:bCs/>
                <w:i/>
                <w:sz w:val="16"/>
                <w:szCs w:val="16"/>
              </w:rPr>
            </w:pPr>
            <w:r w:rsidRPr="0065444B">
              <w:rPr>
                <w:rFonts w:eastAsia="Times New Roman"/>
                <w:b/>
                <w:bCs/>
                <w:i/>
                <w:sz w:val="16"/>
                <w:szCs w:val="16"/>
              </w:rPr>
              <w:t>Role Ambiguity</w:t>
            </w:r>
          </w:p>
        </w:tc>
        <w:tc>
          <w:tcPr>
            <w:tcW w:w="1134" w:type="dxa"/>
            <w:gridSpan w:val="3"/>
            <w:tcBorders>
              <w:top w:val="nil"/>
              <w:left w:val="nil"/>
              <w:bottom w:val="nil"/>
              <w:right w:val="nil"/>
            </w:tcBorders>
          </w:tcPr>
          <w:p w14:paraId="6A30DD93" w14:textId="77777777" w:rsidR="003328A2" w:rsidRPr="0065444B" w:rsidRDefault="003328A2" w:rsidP="00B37570">
            <w:pPr>
              <w:jc w:val="right"/>
              <w:rPr>
                <w:rFonts w:eastAsia="Times New Roman"/>
                <w:sz w:val="16"/>
                <w:szCs w:val="16"/>
              </w:rPr>
            </w:pPr>
          </w:p>
        </w:tc>
        <w:tc>
          <w:tcPr>
            <w:tcW w:w="486" w:type="dxa"/>
            <w:tcBorders>
              <w:top w:val="nil"/>
              <w:left w:val="nil"/>
              <w:bottom w:val="nil"/>
              <w:right w:val="nil"/>
            </w:tcBorders>
          </w:tcPr>
          <w:p w14:paraId="6FB1522D"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tcPr>
          <w:p w14:paraId="00AA7945"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26FAF55B"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04A35AC3"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09DD9A63" w14:textId="77777777" w:rsidR="003328A2" w:rsidRPr="0065444B" w:rsidRDefault="003328A2" w:rsidP="00B37570">
            <w:pPr>
              <w:rPr>
                <w:rFonts w:eastAsia="Times New Roman"/>
                <w:sz w:val="16"/>
                <w:szCs w:val="16"/>
                <w:vertAlign w:val="superscript"/>
              </w:rPr>
            </w:pPr>
          </w:p>
        </w:tc>
      </w:tr>
      <w:tr w:rsidR="003328A2" w:rsidRPr="0065444B" w14:paraId="69C929D0" w14:textId="77777777" w:rsidTr="00B37570">
        <w:trPr>
          <w:cantSplit/>
          <w:jc w:val="center"/>
        </w:trPr>
        <w:tc>
          <w:tcPr>
            <w:tcW w:w="5383" w:type="dxa"/>
            <w:gridSpan w:val="3"/>
            <w:tcBorders>
              <w:top w:val="nil"/>
              <w:left w:val="nil"/>
              <w:bottom w:val="nil"/>
              <w:right w:val="nil"/>
            </w:tcBorders>
          </w:tcPr>
          <w:p w14:paraId="48B5F036" w14:textId="77777777" w:rsidR="003328A2" w:rsidRPr="0065444B" w:rsidRDefault="003328A2" w:rsidP="00B37570">
            <w:pPr>
              <w:rPr>
                <w:rFonts w:eastAsia="Times New Roman"/>
                <w:sz w:val="16"/>
                <w:szCs w:val="16"/>
              </w:rPr>
            </w:pPr>
            <w:r w:rsidRPr="0065444B">
              <w:rPr>
                <w:rFonts w:eastAsia="Times New Roman"/>
                <w:sz w:val="16"/>
                <w:szCs w:val="16"/>
              </w:rPr>
              <w:t>There are clear goals and strategy from the refiner. (r)</w:t>
            </w:r>
          </w:p>
        </w:tc>
        <w:tc>
          <w:tcPr>
            <w:tcW w:w="1134" w:type="dxa"/>
            <w:gridSpan w:val="3"/>
            <w:tcBorders>
              <w:top w:val="nil"/>
              <w:left w:val="nil"/>
              <w:bottom w:val="nil"/>
              <w:right w:val="nil"/>
            </w:tcBorders>
            <w:vAlign w:val="bottom"/>
          </w:tcPr>
          <w:p w14:paraId="06CD288A" w14:textId="77777777" w:rsidR="003328A2" w:rsidRPr="0065444B" w:rsidRDefault="003328A2" w:rsidP="00B37570">
            <w:pPr>
              <w:jc w:val="right"/>
              <w:rPr>
                <w:rFonts w:eastAsia="Times New Roman"/>
                <w:sz w:val="16"/>
                <w:szCs w:val="16"/>
              </w:rPr>
            </w:pPr>
            <w:r w:rsidRPr="0065444B">
              <w:rPr>
                <w:rFonts w:eastAsia="Times New Roman"/>
                <w:sz w:val="16"/>
                <w:szCs w:val="16"/>
              </w:rPr>
              <w:t>0.534</w:t>
            </w:r>
          </w:p>
        </w:tc>
        <w:tc>
          <w:tcPr>
            <w:tcW w:w="486" w:type="dxa"/>
            <w:tcBorders>
              <w:top w:val="nil"/>
              <w:left w:val="nil"/>
              <w:bottom w:val="nil"/>
              <w:right w:val="nil"/>
            </w:tcBorders>
            <w:vAlign w:val="bottom"/>
          </w:tcPr>
          <w:p w14:paraId="0798FAEC" w14:textId="77777777" w:rsidR="003328A2" w:rsidRPr="0065444B" w:rsidRDefault="003328A2" w:rsidP="00B37570">
            <w:pPr>
              <w:jc w:val="both"/>
              <w:rPr>
                <w:rFonts w:eastAsia="Times New Roman"/>
                <w:sz w:val="16"/>
                <w:szCs w:val="16"/>
                <w:vertAlign w:val="superscript"/>
              </w:rPr>
            </w:pPr>
            <w:r w:rsidRPr="0065444B">
              <w:rPr>
                <w:rFonts w:eastAsia="Times New Roman"/>
                <w:sz w:val="16"/>
                <w:szCs w:val="16"/>
                <w:vertAlign w:val="superscript"/>
              </w:rPr>
              <w:t>b</w:t>
            </w:r>
          </w:p>
        </w:tc>
        <w:tc>
          <w:tcPr>
            <w:tcW w:w="1170" w:type="dxa"/>
            <w:gridSpan w:val="2"/>
            <w:tcBorders>
              <w:top w:val="nil"/>
              <w:left w:val="nil"/>
              <w:bottom w:val="nil"/>
              <w:right w:val="nil"/>
            </w:tcBorders>
            <w:vAlign w:val="bottom"/>
          </w:tcPr>
          <w:p w14:paraId="12DED979" w14:textId="77777777" w:rsidR="003328A2" w:rsidRPr="0065444B" w:rsidRDefault="003328A2" w:rsidP="00B37570">
            <w:pPr>
              <w:jc w:val="right"/>
              <w:rPr>
                <w:rFonts w:eastAsia="Times New Roman"/>
                <w:sz w:val="16"/>
                <w:szCs w:val="16"/>
              </w:rPr>
            </w:pPr>
            <w:r w:rsidRPr="0065444B">
              <w:rPr>
                <w:rFonts w:eastAsia="Times New Roman"/>
                <w:sz w:val="16"/>
                <w:szCs w:val="16"/>
              </w:rPr>
              <w:t>0.662</w:t>
            </w:r>
            <w:r w:rsidRPr="0065444B">
              <w:rPr>
                <w:rFonts w:eastAsia="Times New Roman"/>
                <w:sz w:val="16"/>
                <w:szCs w:val="16"/>
                <w:vertAlign w:val="superscript"/>
              </w:rPr>
              <w:t xml:space="preserve"> </w:t>
            </w:r>
          </w:p>
        </w:tc>
        <w:tc>
          <w:tcPr>
            <w:tcW w:w="270" w:type="dxa"/>
            <w:tcBorders>
              <w:top w:val="nil"/>
              <w:left w:val="nil"/>
              <w:bottom w:val="nil"/>
              <w:right w:val="nil"/>
            </w:tcBorders>
            <w:vAlign w:val="bottom"/>
          </w:tcPr>
          <w:p w14:paraId="0A49B11B"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c>
          <w:tcPr>
            <w:tcW w:w="990" w:type="dxa"/>
            <w:gridSpan w:val="2"/>
            <w:tcBorders>
              <w:top w:val="nil"/>
              <w:left w:val="nil"/>
              <w:bottom w:val="nil"/>
              <w:right w:val="nil"/>
            </w:tcBorders>
            <w:vAlign w:val="bottom"/>
          </w:tcPr>
          <w:p w14:paraId="481C0A7C" w14:textId="77777777" w:rsidR="003328A2" w:rsidRPr="0065444B" w:rsidRDefault="003328A2" w:rsidP="00B37570">
            <w:pPr>
              <w:jc w:val="right"/>
              <w:rPr>
                <w:rFonts w:eastAsia="Times New Roman"/>
                <w:sz w:val="16"/>
                <w:szCs w:val="16"/>
              </w:rPr>
            </w:pPr>
            <w:r w:rsidRPr="0065444B">
              <w:rPr>
                <w:rFonts w:eastAsia="Times New Roman"/>
                <w:sz w:val="16"/>
                <w:szCs w:val="16"/>
              </w:rPr>
              <w:t>0.670</w:t>
            </w:r>
          </w:p>
        </w:tc>
        <w:tc>
          <w:tcPr>
            <w:tcW w:w="540" w:type="dxa"/>
            <w:tcBorders>
              <w:top w:val="nil"/>
              <w:left w:val="nil"/>
              <w:bottom w:val="nil"/>
              <w:right w:val="nil"/>
            </w:tcBorders>
            <w:vAlign w:val="bottom"/>
          </w:tcPr>
          <w:p w14:paraId="76CB214B"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r>
      <w:tr w:rsidR="003328A2" w:rsidRPr="0065444B" w14:paraId="2864F48E" w14:textId="77777777" w:rsidTr="00B37570">
        <w:trPr>
          <w:cantSplit/>
          <w:jc w:val="center"/>
        </w:trPr>
        <w:tc>
          <w:tcPr>
            <w:tcW w:w="5383" w:type="dxa"/>
            <w:gridSpan w:val="3"/>
            <w:tcBorders>
              <w:top w:val="nil"/>
              <w:left w:val="nil"/>
              <w:bottom w:val="nil"/>
              <w:right w:val="nil"/>
            </w:tcBorders>
          </w:tcPr>
          <w:p w14:paraId="6555FC3C" w14:textId="77777777" w:rsidR="003328A2" w:rsidRPr="0065444B" w:rsidRDefault="003328A2" w:rsidP="00B37570">
            <w:pPr>
              <w:rPr>
                <w:rFonts w:eastAsia="Times New Roman"/>
                <w:sz w:val="16"/>
                <w:szCs w:val="16"/>
              </w:rPr>
            </w:pPr>
            <w:r w:rsidRPr="0065444B">
              <w:rPr>
                <w:rFonts w:eastAsia="Times New Roman"/>
                <w:sz w:val="16"/>
                <w:szCs w:val="16"/>
              </w:rPr>
              <w:t>The refiner is totally clear regarding answer to inquiries about system operations. (r)</w:t>
            </w:r>
          </w:p>
        </w:tc>
        <w:tc>
          <w:tcPr>
            <w:tcW w:w="1134" w:type="dxa"/>
            <w:gridSpan w:val="3"/>
            <w:tcBorders>
              <w:top w:val="nil"/>
              <w:left w:val="nil"/>
              <w:bottom w:val="nil"/>
              <w:right w:val="nil"/>
            </w:tcBorders>
            <w:vAlign w:val="bottom"/>
          </w:tcPr>
          <w:p w14:paraId="2EBA6450" w14:textId="77777777" w:rsidR="003328A2" w:rsidRPr="0065444B" w:rsidRDefault="003328A2" w:rsidP="00B37570">
            <w:pPr>
              <w:jc w:val="right"/>
              <w:rPr>
                <w:rFonts w:eastAsia="Times New Roman"/>
                <w:sz w:val="16"/>
                <w:szCs w:val="16"/>
              </w:rPr>
            </w:pPr>
            <w:r w:rsidRPr="0065444B">
              <w:rPr>
                <w:rFonts w:eastAsia="Times New Roman"/>
                <w:sz w:val="16"/>
                <w:szCs w:val="16"/>
              </w:rPr>
              <w:t>0.531</w:t>
            </w:r>
          </w:p>
        </w:tc>
        <w:tc>
          <w:tcPr>
            <w:tcW w:w="486" w:type="dxa"/>
            <w:tcBorders>
              <w:top w:val="nil"/>
              <w:left w:val="nil"/>
              <w:bottom w:val="nil"/>
              <w:right w:val="nil"/>
            </w:tcBorders>
            <w:vAlign w:val="bottom"/>
          </w:tcPr>
          <w:p w14:paraId="3FA714B9"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07D2D7E0" w14:textId="77777777" w:rsidR="003328A2" w:rsidRPr="0065444B" w:rsidRDefault="003328A2" w:rsidP="00B37570">
            <w:pPr>
              <w:jc w:val="right"/>
              <w:rPr>
                <w:rFonts w:eastAsia="Times New Roman"/>
                <w:sz w:val="16"/>
                <w:szCs w:val="16"/>
              </w:rPr>
            </w:pPr>
            <w:r w:rsidRPr="0065444B">
              <w:rPr>
                <w:rFonts w:eastAsia="Times New Roman"/>
                <w:sz w:val="16"/>
                <w:szCs w:val="16"/>
              </w:rPr>
              <w:t>0.549</w:t>
            </w:r>
          </w:p>
        </w:tc>
        <w:tc>
          <w:tcPr>
            <w:tcW w:w="270" w:type="dxa"/>
            <w:tcBorders>
              <w:top w:val="nil"/>
              <w:left w:val="nil"/>
              <w:bottom w:val="nil"/>
              <w:right w:val="nil"/>
            </w:tcBorders>
            <w:vAlign w:val="bottom"/>
          </w:tcPr>
          <w:p w14:paraId="3EB0579C"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0E1DCE19" w14:textId="77777777" w:rsidR="003328A2" w:rsidRPr="0065444B" w:rsidRDefault="003328A2" w:rsidP="00B37570">
            <w:pPr>
              <w:jc w:val="right"/>
              <w:rPr>
                <w:rFonts w:eastAsia="Times New Roman"/>
                <w:sz w:val="16"/>
                <w:szCs w:val="16"/>
              </w:rPr>
            </w:pPr>
            <w:r w:rsidRPr="0065444B">
              <w:rPr>
                <w:rFonts w:eastAsia="Times New Roman"/>
                <w:sz w:val="16"/>
                <w:szCs w:val="16"/>
              </w:rPr>
              <w:t>0.607</w:t>
            </w:r>
          </w:p>
        </w:tc>
        <w:tc>
          <w:tcPr>
            <w:tcW w:w="540" w:type="dxa"/>
            <w:tcBorders>
              <w:top w:val="nil"/>
              <w:left w:val="nil"/>
              <w:bottom w:val="nil"/>
              <w:right w:val="nil"/>
            </w:tcBorders>
            <w:vAlign w:val="bottom"/>
          </w:tcPr>
          <w:p w14:paraId="28784111" w14:textId="77777777" w:rsidR="003328A2" w:rsidRPr="0065444B" w:rsidRDefault="003328A2" w:rsidP="00B37570">
            <w:pPr>
              <w:rPr>
                <w:rFonts w:eastAsia="Times New Roman"/>
                <w:sz w:val="16"/>
                <w:szCs w:val="16"/>
                <w:vertAlign w:val="superscript"/>
              </w:rPr>
            </w:pPr>
          </w:p>
        </w:tc>
      </w:tr>
      <w:tr w:rsidR="003328A2" w:rsidRPr="0065444B" w14:paraId="3DED2321" w14:textId="77777777" w:rsidTr="00B37570">
        <w:trPr>
          <w:cantSplit/>
          <w:jc w:val="center"/>
        </w:trPr>
        <w:tc>
          <w:tcPr>
            <w:tcW w:w="5383" w:type="dxa"/>
            <w:gridSpan w:val="3"/>
            <w:tcBorders>
              <w:top w:val="nil"/>
              <w:left w:val="nil"/>
              <w:bottom w:val="nil"/>
              <w:right w:val="nil"/>
            </w:tcBorders>
          </w:tcPr>
          <w:p w14:paraId="4406BB16" w14:textId="77777777" w:rsidR="003328A2" w:rsidRPr="0065444B" w:rsidRDefault="003328A2" w:rsidP="00B37570">
            <w:pPr>
              <w:rPr>
                <w:rFonts w:eastAsia="Times New Roman"/>
                <w:sz w:val="16"/>
                <w:szCs w:val="16"/>
              </w:rPr>
            </w:pPr>
            <w:r w:rsidRPr="0065444B">
              <w:rPr>
                <w:rFonts w:eastAsia="Times New Roman"/>
                <w:sz w:val="16"/>
                <w:szCs w:val="16"/>
              </w:rPr>
              <w:t>The refiner is clear about the how store managers are evaluated and rewarded. (r)</w:t>
            </w:r>
          </w:p>
        </w:tc>
        <w:tc>
          <w:tcPr>
            <w:tcW w:w="1134" w:type="dxa"/>
            <w:gridSpan w:val="3"/>
            <w:tcBorders>
              <w:top w:val="nil"/>
              <w:left w:val="nil"/>
              <w:bottom w:val="nil"/>
              <w:right w:val="nil"/>
            </w:tcBorders>
            <w:vAlign w:val="bottom"/>
          </w:tcPr>
          <w:p w14:paraId="51440A1E" w14:textId="77777777" w:rsidR="003328A2" w:rsidRPr="0065444B" w:rsidRDefault="003328A2" w:rsidP="00B37570">
            <w:pPr>
              <w:jc w:val="right"/>
              <w:rPr>
                <w:rFonts w:eastAsia="Times New Roman"/>
                <w:sz w:val="16"/>
                <w:szCs w:val="16"/>
              </w:rPr>
            </w:pPr>
            <w:r w:rsidRPr="0065444B">
              <w:rPr>
                <w:rFonts w:eastAsia="Times New Roman"/>
                <w:sz w:val="16"/>
                <w:szCs w:val="16"/>
              </w:rPr>
              <w:t>0.600</w:t>
            </w:r>
          </w:p>
        </w:tc>
        <w:tc>
          <w:tcPr>
            <w:tcW w:w="486" w:type="dxa"/>
            <w:tcBorders>
              <w:top w:val="nil"/>
              <w:left w:val="nil"/>
              <w:bottom w:val="nil"/>
              <w:right w:val="nil"/>
            </w:tcBorders>
            <w:vAlign w:val="bottom"/>
          </w:tcPr>
          <w:p w14:paraId="3A44F38C"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024002C0" w14:textId="77777777" w:rsidR="003328A2" w:rsidRPr="0065444B" w:rsidRDefault="003328A2" w:rsidP="00B37570">
            <w:pPr>
              <w:jc w:val="right"/>
              <w:rPr>
                <w:rFonts w:eastAsia="Times New Roman"/>
                <w:sz w:val="16"/>
                <w:szCs w:val="16"/>
              </w:rPr>
            </w:pPr>
            <w:r w:rsidRPr="0065444B">
              <w:rPr>
                <w:rFonts w:eastAsia="Times New Roman"/>
                <w:sz w:val="16"/>
                <w:szCs w:val="16"/>
              </w:rPr>
              <w:t>0.583</w:t>
            </w:r>
          </w:p>
        </w:tc>
        <w:tc>
          <w:tcPr>
            <w:tcW w:w="270" w:type="dxa"/>
            <w:tcBorders>
              <w:top w:val="nil"/>
              <w:left w:val="nil"/>
              <w:bottom w:val="nil"/>
              <w:right w:val="nil"/>
            </w:tcBorders>
            <w:vAlign w:val="bottom"/>
          </w:tcPr>
          <w:p w14:paraId="6CB63EC3"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2692B5D5" w14:textId="77777777" w:rsidR="003328A2" w:rsidRPr="0065444B" w:rsidRDefault="003328A2" w:rsidP="00B37570">
            <w:pPr>
              <w:jc w:val="right"/>
              <w:rPr>
                <w:rFonts w:eastAsia="Times New Roman"/>
                <w:sz w:val="16"/>
                <w:szCs w:val="16"/>
              </w:rPr>
            </w:pPr>
            <w:r w:rsidRPr="0065444B">
              <w:rPr>
                <w:rFonts w:eastAsia="Times New Roman"/>
                <w:sz w:val="16"/>
                <w:szCs w:val="16"/>
              </w:rPr>
              <w:t>0.649</w:t>
            </w:r>
          </w:p>
        </w:tc>
        <w:tc>
          <w:tcPr>
            <w:tcW w:w="540" w:type="dxa"/>
            <w:tcBorders>
              <w:top w:val="nil"/>
              <w:left w:val="nil"/>
              <w:bottom w:val="nil"/>
              <w:right w:val="nil"/>
            </w:tcBorders>
            <w:vAlign w:val="bottom"/>
          </w:tcPr>
          <w:p w14:paraId="655661A7" w14:textId="77777777" w:rsidR="003328A2" w:rsidRPr="0065444B" w:rsidRDefault="003328A2" w:rsidP="00B37570">
            <w:pPr>
              <w:rPr>
                <w:rFonts w:eastAsia="Times New Roman"/>
                <w:sz w:val="16"/>
                <w:szCs w:val="16"/>
                <w:vertAlign w:val="superscript"/>
              </w:rPr>
            </w:pPr>
          </w:p>
        </w:tc>
      </w:tr>
      <w:tr w:rsidR="003328A2" w:rsidRPr="0065444B" w14:paraId="14795606" w14:textId="77777777" w:rsidTr="00B37570">
        <w:trPr>
          <w:cantSplit/>
          <w:jc w:val="center"/>
        </w:trPr>
        <w:tc>
          <w:tcPr>
            <w:tcW w:w="5383" w:type="dxa"/>
            <w:gridSpan w:val="3"/>
            <w:tcBorders>
              <w:top w:val="nil"/>
              <w:left w:val="nil"/>
              <w:bottom w:val="nil"/>
              <w:right w:val="nil"/>
            </w:tcBorders>
          </w:tcPr>
          <w:p w14:paraId="4D696C33" w14:textId="77777777" w:rsidR="003328A2" w:rsidRPr="0065444B" w:rsidRDefault="003328A2" w:rsidP="00B37570">
            <w:pPr>
              <w:rPr>
                <w:rFonts w:eastAsia="Times New Roman"/>
                <w:sz w:val="16"/>
                <w:szCs w:val="16"/>
              </w:rPr>
            </w:pPr>
            <w:r w:rsidRPr="0065444B">
              <w:rPr>
                <w:rFonts w:eastAsia="Times New Roman"/>
                <w:sz w:val="16"/>
                <w:szCs w:val="16"/>
              </w:rPr>
              <w:t>The store managers responsibilities are made clear from the refiner to the store manager. (r)</w:t>
            </w:r>
          </w:p>
        </w:tc>
        <w:tc>
          <w:tcPr>
            <w:tcW w:w="1134" w:type="dxa"/>
            <w:gridSpan w:val="3"/>
            <w:tcBorders>
              <w:top w:val="nil"/>
              <w:left w:val="nil"/>
              <w:bottom w:val="nil"/>
              <w:right w:val="nil"/>
            </w:tcBorders>
            <w:vAlign w:val="bottom"/>
          </w:tcPr>
          <w:p w14:paraId="6068B7BE" w14:textId="77777777" w:rsidR="003328A2" w:rsidRPr="0065444B" w:rsidRDefault="003328A2" w:rsidP="00B37570">
            <w:pPr>
              <w:jc w:val="right"/>
              <w:rPr>
                <w:rFonts w:eastAsia="Times New Roman"/>
                <w:sz w:val="16"/>
                <w:szCs w:val="16"/>
              </w:rPr>
            </w:pPr>
            <w:r w:rsidRPr="0065444B">
              <w:rPr>
                <w:rFonts w:eastAsia="Times New Roman"/>
                <w:sz w:val="16"/>
                <w:szCs w:val="16"/>
              </w:rPr>
              <w:t>0.797</w:t>
            </w:r>
          </w:p>
        </w:tc>
        <w:tc>
          <w:tcPr>
            <w:tcW w:w="486" w:type="dxa"/>
            <w:tcBorders>
              <w:top w:val="nil"/>
              <w:left w:val="nil"/>
              <w:bottom w:val="nil"/>
              <w:right w:val="nil"/>
            </w:tcBorders>
            <w:vAlign w:val="bottom"/>
          </w:tcPr>
          <w:p w14:paraId="2C5DDE59"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2827CC82" w14:textId="77777777" w:rsidR="003328A2" w:rsidRPr="0065444B" w:rsidRDefault="003328A2" w:rsidP="00B37570">
            <w:pPr>
              <w:jc w:val="right"/>
              <w:rPr>
                <w:rFonts w:eastAsia="Times New Roman"/>
                <w:sz w:val="16"/>
                <w:szCs w:val="16"/>
              </w:rPr>
            </w:pPr>
            <w:r w:rsidRPr="0065444B">
              <w:rPr>
                <w:rFonts w:eastAsia="Times New Roman"/>
                <w:sz w:val="16"/>
                <w:szCs w:val="16"/>
              </w:rPr>
              <w:t>0.857</w:t>
            </w:r>
          </w:p>
        </w:tc>
        <w:tc>
          <w:tcPr>
            <w:tcW w:w="270" w:type="dxa"/>
            <w:tcBorders>
              <w:top w:val="nil"/>
              <w:left w:val="nil"/>
              <w:bottom w:val="nil"/>
              <w:right w:val="nil"/>
            </w:tcBorders>
            <w:vAlign w:val="bottom"/>
          </w:tcPr>
          <w:p w14:paraId="19DD5858"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5B92D586" w14:textId="77777777" w:rsidR="003328A2" w:rsidRPr="0065444B" w:rsidRDefault="003328A2" w:rsidP="00B37570">
            <w:pPr>
              <w:jc w:val="right"/>
              <w:rPr>
                <w:rFonts w:eastAsia="Times New Roman"/>
                <w:sz w:val="16"/>
                <w:szCs w:val="16"/>
              </w:rPr>
            </w:pPr>
            <w:r w:rsidRPr="0065444B">
              <w:rPr>
                <w:rFonts w:eastAsia="Times New Roman"/>
                <w:sz w:val="16"/>
                <w:szCs w:val="16"/>
              </w:rPr>
              <w:t>0.783</w:t>
            </w:r>
          </w:p>
        </w:tc>
        <w:tc>
          <w:tcPr>
            <w:tcW w:w="540" w:type="dxa"/>
            <w:tcBorders>
              <w:top w:val="nil"/>
              <w:left w:val="nil"/>
              <w:bottom w:val="nil"/>
              <w:right w:val="nil"/>
            </w:tcBorders>
            <w:vAlign w:val="bottom"/>
          </w:tcPr>
          <w:p w14:paraId="2B16604E" w14:textId="77777777" w:rsidR="003328A2" w:rsidRPr="0065444B" w:rsidRDefault="003328A2" w:rsidP="00B37570">
            <w:pPr>
              <w:rPr>
                <w:rFonts w:eastAsia="Times New Roman"/>
                <w:sz w:val="16"/>
                <w:szCs w:val="16"/>
                <w:vertAlign w:val="superscript"/>
              </w:rPr>
            </w:pPr>
          </w:p>
        </w:tc>
      </w:tr>
      <w:tr w:rsidR="003328A2" w:rsidRPr="0065444B" w14:paraId="03040B1E" w14:textId="77777777" w:rsidTr="00B37570">
        <w:trPr>
          <w:cantSplit/>
          <w:jc w:val="center"/>
        </w:trPr>
        <w:tc>
          <w:tcPr>
            <w:tcW w:w="5383" w:type="dxa"/>
            <w:gridSpan w:val="3"/>
            <w:tcBorders>
              <w:top w:val="nil"/>
              <w:left w:val="nil"/>
              <w:bottom w:val="nil"/>
              <w:right w:val="nil"/>
            </w:tcBorders>
          </w:tcPr>
          <w:p w14:paraId="0DE5D4D0" w14:textId="77777777" w:rsidR="003328A2" w:rsidRPr="0065444B" w:rsidRDefault="003328A2" w:rsidP="00B37570">
            <w:pPr>
              <w:rPr>
                <w:rFonts w:eastAsia="Times New Roman"/>
                <w:b/>
                <w:bCs/>
                <w:i/>
                <w:sz w:val="16"/>
                <w:szCs w:val="16"/>
              </w:rPr>
            </w:pPr>
          </w:p>
        </w:tc>
        <w:tc>
          <w:tcPr>
            <w:tcW w:w="1134" w:type="dxa"/>
            <w:gridSpan w:val="3"/>
            <w:tcBorders>
              <w:top w:val="nil"/>
              <w:left w:val="nil"/>
              <w:bottom w:val="nil"/>
              <w:right w:val="nil"/>
            </w:tcBorders>
          </w:tcPr>
          <w:p w14:paraId="4521DE9E" w14:textId="77777777" w:rsidR="003328A2" w:rsidRPr="0065444B" w:rsidRDefault="003328A2" w:rsidP="00B37570">
            <w:pPr>
              <w:jc w:val="right"/>
              <w:rPr>
                <w:rFonts w:eastAsia="Times New Roman"/>
                <w:sz w:val="16"/>
                <w:szCs w:val="16"/>
                <w:u w:val="single"/>
              </w:rPr>
            </w:pPr>
          </w:p>
        </w:tc>
        <w:tc>
          <w:tcPr>
            <w:tcW w:w="486" w:type="dxa"/>
            <w:tcBorders>
              <w:top w:val="nil"/>
              <w:left w:val="nil"/>
              <w:bottom w:val="nil"/>
              <w:right w:val="nil"/>
            </w:tcBorders>
          </w:tcPr>
          <w:p w14:paraId="3F662FEF" w14:textId="77777777" w:rsidR="003328A2" w:rsidRPr="0065444B" w:rsidRDefault="003328A2" w:rsidP="00B37570">
            <w:pPr>
              <w:jc w:val="both"/>
              <w:rPr>
                <w:rFonts w:eastAsia="Times New Roman"/>
                <w:sz w:val="16"/>
                <w:szCs w:val="16"/>
                <w:u w:val="single"/>
                <w:vertAlign w:val="superscript"/>
              </w:rPr>
            </w:pPr>
          </w:p>
        </w:tc>
        <w:tc>
          <w:tcPr>
            <w:tcW w:w="1170" w:type="dxa"/>
            <w:gridSpan w:val="2"/>
            <w:tcBorders>
              <w:top w:val="nil"/>
              <w:left w:val="nil"/>
              <w:bottom w:val="nil"/>
              <w:right w:val="nil"/>
            </w:tcBorders>
          </w:tcPr>
          <w:p w14:paraId="4E49CA2D"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7FDDFED4"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02860D18"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6BB111C8" w14:textId="77777777" w:rsidR="003328A2" w:rsidRPr="0065444B" w:rsidRDefault="003328A2" w:rsidP="00B37570">
            <w:pPr>
              <w:rPr>
                <w:rFonts w:eastAsia="Times New Roman"/>
                <w:sz w:val="16"/>
                <w:szCs w:val="16"/>
                <w:vertAlign w:val="superscript"/>
              </w:rPr>
            </w:pPr>
          </w:p>
        </w:tc>
      </w:tr>
      <w:tr w:rsidR="003328A2" w:rsidRPr="0065444B" w14:paraId="4906068D" w14:textId="77777777" w:rsidTr="00B37570">
        <w:trPr>
          <w:cantSplit/>
          <w:jc w:val="center"/>
        </w:trPr>
        <w:tc>
          <w:tcPr>
            <w:tcW w:w="5383" w:type="dxa"/>
            <w:gridSpan w:val="3"/>
            <w:tcBorders>
              <w:top w:val="nil"/>
              <w:left w:val="nil"/>
              <w:bottom w:val="nil"/>
              <w:right w:val="nil"/>
            </w:tcBorders>
          </w:tcPr>
          <w:p w14:paraId="4D2B1FD7" w14:textId="77777777" w:rsidR="003328A2" w:rsidRPr="0065444B" w:rsidRDefault="003328A2" w:rsidP="00B37570">
            <w:pPr>
              <w:rPr>
                <w:rFonts w:eastAsia="Times New Roman"/>
                <w:b/>
                <w:bCs/>
                <w:i/>
                <w:sz w:val="16"/>
                <w:szCs w:val="16"/>
              </w:rPr>
            </w:pPr>
            <w:r w:rsidRPr="0065444B">
              <w:rPr>
                <w:rFonts w:eastAsia="Times New Roman"/>
                <w:b/>
                <w:bCs/>
                <w:i/>
                <w:sz w:val="16"/>
                <w:szCs w:val="16"/>
              </w:rPr>
              <w:t>Relational Satisfaction</w:t>
            </w:r>
          </w:p>
        </w:tc>
        <w:tc>
          <w:tcPr>
            <w:tcW w:w="1134" w:type="dxa"/>
            <w:gridSpan w:val="3"/>
            <w:tcBorders>
              <w:top w:val="nil"/>
              <w:left w:val="nil"/>
              <w:bottom w:val="nil"/>
              <w:right w:val="nil"/>
            </w:tcBorders>
          </w:tcPr>
          <w:p w14:paraId="0A715FD1" w14:textId="77777777" w:rsidR="003328A2" w:rsidRPr="0065444B" w:rsidRDefault="003328A2" w:rsidP="00B37570">
            <w:pPr>
              <w:jc w:val="right"/>
              <w:rPr>
                <w:rFonts w:eastAsia="Times New Roman"/>
                <w:sz w:val="16"/>
                <w:szCs w:val="16"/>
                <w:u w:val="single"/>
              </w:rPr>
            </w:pPr>
          </w:p>
        </w:tc>
        <w:tc>
          <w:tcPr>
            <w:tcW w:w="486" w:type="dxa"/>
            <w:tcBorders>
              <w:top w:val="nil"/>
              <w:left w:val="nil"/>
              <w:bottom w:val="nil"/>
              <w:right w:val="nil"/>
            </w:tcBorders>
          </w:tcPr>
          <w:p w14:paraId="3A757DD6" w14:textId="77777777" w:rsidR="003328A2" w:rsidRPr="0065444B" w:rsidRDefault="003328A2" w:rsidP="00B37570">
            <w:pPr>
              <w:jc w:val="both"/>
              <w:rPr>
                <w:rFonts w:eastAsia="Times New Roman"/>
                <w:sz w:val="16"/>
                <w:szCs w:val="16"/>
                <w:u w:val="single"/>
                <w:vertAlign w:val="superscript"/>
              </w:rPr>
            </w:pPr>
          </w:p>
        </w:tc>
        <w:tc>
          <w:tcPr>
            <w:tcW w:w="1170" w:type="dxa"/>
            <w:gridSpan w:val="2"/>
            <w:tcBorders>
              <w:top w:val="nil"/>
              <w:left w:val="nil"/>
              <w:bottom w:val="nil"/>
              <w:right w:val="nil"/>
            </w:tcBorders>
          </w:tcPr>
          <w:p w14:paraId="48695B53"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0CE15E2A"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3CE63106"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65F37CC2" w14:textId="77777777" w:rsidR="003328A2" w:rsidRPr="0065444B" w:rsidRDefault="003328A2" w:rsidP="00B37570">
            <w:pPr>
              <w:rPr>
                <w:rFonts w:eastAsia="Times New Roman"/>
                <w:sz w:val="16"/>
                <w:szCs w:val="16"/>
                <w:vertAlign w:val="superscript"/>
              </w:rPr>
            </w:pPr>
          </w:p>
        </w:tc>
      </w:tr>
      <w:tr w:rsidR="003328A2" w:rsidRPr="0065444B" w14:paraId="1C6EB4D4" w14:textId="77777777" w:rsidTr="00B37570">
        <w:trPr>
          <w:cantSplit/>
          <w:jc w:val="center"/>
        </w:trPr>
        <w:tc>
          <w:tcPr>
            <w:tcW w:w="5383" w:type="dxa"/>
            <w:gridSpan w:val="3"/>
            <w:tcBorders>
              <w:top w:val="nil"/>
              <w:left w:val="nil"/>
              <w:bottom w:val="nil"/>
              <w:right w:val="nil"/>
            </w:tcBorders>
          </w:tcPr>
          <w:p w14:paraId="07363488" w14:textId="77777777" w:rsidR="003328A2" w:rsidRPr="0065444B" w:rsidRDefault="003328A2" w:rsidP="00B37570">
            <w:pPr>
              <w:rPr>
                <w:rFonts w:eastAsia="Times New Roman"/>
                <w:iCs/>
                <w:sz w:val="16"/>
                <w:szCs w:val="16"/>
              </w:rPr>
            </w:pPr>
            <w:r w:rsidRPr="0065444B">
              <w:rPr>
                <w:rFonts w:eastAsia="Times New Roman"/>
                <w:iCs/>
                <w:sz w:val="16"/>
                <w:szCs w:val="16"/>
              </w:rPr>
              <w:t>We are satisfied with the refiner’s cooperation over inventory management.</w:t>
            </w:r>
          </w:p>
        </w:tc>
        <w:tc>
          <w:tcPr>
            <w:tcW w:w="1134" w:type="dxa"/>
            <w:gridSpan w:val="3"/>
            <w:tcBorders>
              <w:top w:val="nil"/>
              <w:left w:val="nil"/>
              <w:bottom w:val="nil"/>
              <w:right w:val="nil"/>
            </w:tcBorders>
            <w:vAlign w:val="bottom"/>
          </w:tcPr>
          <w:p w14:paraId="4589E8B3" w14:textId="77777777" w:rsidR="003328A2" w:rsidRPr="0065444B" w:rsidRDefault="003328A2" w:rsidP="00B37570">
            <w:pPr>
              <w:jc w:val="right"/>
              <w:rPr>
                <w:rFonts w:eastAsia="Times New Roman"/>
                <w:sz w:val="16"/>
                <w:szCs w:val="16"/>
              </w:rPr>
            </w:pPr>
            <w:r w:rsidRPr="0065444B">
              <w:rPr>
                <w:rFonts w:eastAsia="Times New Roman"/>
                <w:sz w:val="16"/>
                <w:szCs w:val="16"/>
              </w:rPr>
              <w:t>0.841</w:t>
            </w:r>
          </w:p>
        </w:tc>
        <w:tc>
          <w:tcPr>
            <w:tcW w:w="486" w:type="dxa"/>
            <w:tcBorders>
              <w:top w:val="nil"/>
              <w:left w:val="nil"/>
              <w:bottom w:val="nil"/>
              <w:right w:val="nil"/>
            </w:tcBorders>
            <w:vAlign w:val="bottom"/>
          </w:tcPr>
          <w:p w14:paraId="56B0E3B5" w14:textId="77777777" w:rsidR="003328A2" w:rsidRPr="0065444B" w:rsidRDefault="003328A2" w:rsidP="00B37570">
            <w:pPr>
              <w:jc w:val="both"/>
              <w:rPr>
                <w:rFonts w:eastAsia="Times New Roman"/>
                <w:sz w:val="16"/>
                <w:szCs w:val="16"/>
                <w:vertAlign w:val="superscript"/>
              </w:rPr>
            </w:pPr>
            <w:r w:rsidRPr="0065444B">
              <w:rPr>
                <w:rFonts w:eastAsia="Times New Roman"/>
                <w:sz w:val="16"/>
                <w:szCs w:val="16"/>
                <w:vertAlign w:val="superscript"/>
              </w:rPr>
              <w:t>b</w:t>
            </w:r>
          </w:p>
        </w:tc>
        <w:tc>
          <w:tcPr>
            <w:tcW w:w="1170" w:type="dxa"/>
            <w:gridSpan w:val="2"/>
            <w:tcBorders>
              <w:top w:val="nil"/>
              <w:left w:val="nil"/>
              <w:bottom w:val="nil"/>
              <w:right w:val="nil"/>
            </w:tcBorders>
            <w:vAlign w:val="bottom"/>
          </w:tcPr>
          <w:p w14:paraId="5B1C77EF" w14:textId="77777777" w:rsidR="003328A2" w:rsidRPr="0065444B" w:rsidRDefault="003328A2" w:rsidP="00B37570">
            <w:pPr>
              <w:jc w:val="right"/>
              <w:rPr>
                <w:rFonts w:eastAsia="Times New Roman"/>
                <w:sz w:val="16"/>
                <w:szCs w:val="16"/>
              </w:rPr>
            </w:pPr>
            <w:r w:rsidRPr="0065444B">
              <w:rPr>
                <w:rFonts w:eastAsia="Times New Roman"/>
                <w:sz w:val="16"/>
                <w:szCs w:val="16"/>
              </w:rPr>
              <w:t>0.524</w:t>
            </w:r>
          </w:p>
        </w:tc>
        <w:tc>
          <w:tcPr>
            <w:tcW w:w="270" w:type="dxa"/>
            <w:tcBorders>
              <w:top w:val="nil"/>
              <w:left w:val="nil"/>
              <w:bottom w:val="nil"/>
              <w:right w:val="nil"/>
            </w:tcBorders>
            <w:vAlign w:val="bottom"/>
          </w:tcPr>
          <w:p w14:paraId="6E31FC37"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c>
          <w:tcPr>
            <w:tcW w:w="990" w:type="dxa"/>
            <w:gridSpan w:val="2"/>
            <w:tcBorders>
              <w:top w:val="nil"/>
              <w:left w:val="nil"/>
              <w:bottom w:val="nil"/>
              <w:right w:val="nil"/>
            </w:tcBorders>
            <w:vAlign w:val="bottom"/>
          </w:tcPr>
          <w:p w14:paraId="0EA5B582" w14:textId="77777777" w:rsidR="003328A2" w:rsidRPr="0065444B" w:rsidRDefault="003328A2" w:rsidP="00B37570">
            <w:pPr>
              <w:jc w:val="right"/>
              <w:rPr>
                <w:rFonts w:eastAsia="Times New Roman"/>
                <w:sz w:val="16"/>
                <w:szCs w:val="16"/>
              </w:rPr>
            </w:pPr>
            <w:r w:rsidRPr="0065444B">
              <w:rPr>
                <w:rFonts w:eastAsia="Times New Roman"/>
                <w:sz w:val="16"/>
                <w:szCs w:val="16"/>
              </w:rPr>
              <w:t>0.635</w:t>
            </w:r>
          </w:p>
        </w:tc>
        <w:tc>
          <w:tcPr>
            <w:tcW w:w="540" w:type="dxa"/>
            <w:tcBorders>
              <w:top w:val="nil"/>
              <w:left w:val="nil"/>
              <w:bottom w:val="nil"/>
              <w:right w:val="nil"/>
            </w:tcBorders>
            <w:vAlign w:val="bottom"/>
          </w:tcPr>
          <w:p w14:paraId="0630E285" w14:textId="77777777" w:rsidR="003328A2" w:rsidRPr="0065444B" w:rsidRDefault="003328A2" w:rsidP="00B37570">
            <w:pPr>
              <w:rPr>
                <w:rFonts w:eastAsia="Times New Roman"/>
                <w:sz w:val="16"/>
                <w:szCs w:val="16"/>
                <w:vertAlign w:val="superscript"/>
              </w:rPr>
            </w:pPr>
          </w:p>
        </w:tc>
      </w:tr>
      <w:tr w:rsidR="003328A2" w:rsidRPr="0065444B" w14:paraId="31ABCC9C" w14:textId="77777777" w:rsidTr="00B37570">
        <w:trPr>
          <w:cantSplit/>
          <w:jc w:val="center"/>
        </w:trPr>
        <w:tc>
          <w:tcPr>
            <w:tcW w:w="5383" w:type="dxa"/>
            <w:gridSpan w:val="3"/>
            <w:tcBorders>
              <w:top w:val="nil"/>
              <w:left w:val="nil"/>
              <w:bottom w:val="nil"/>
              <w:right w:val="nil"/>
            </w:tcBorders>
          </w:tcPr>
          <w:p w14:paraId="5E1BD872" w14:textId="77777777" w:rsidR="003328A2" w:rsidRPr="0065444B" w:rsidRDefault="003328A2" w:rsidP="00B37570">
            <w:pPr>
              <w:rPr>
                <w:rFonts w:eastAsia="Times New Roman"/>
                <w:iCs/>
                <w:sz w:val="16"/>
                <w:szCs w:val="16"/>
              </w:rPr>
            </w:pPr>
            <w:r w:rsidRPr="0065444B">
              <w:rPr>
                <w:rFonts w:eastAsia="Times New Roman"/>
                <w:iCs/>
                <w:sz w:val="16"/>
                <w:szCs w:val="16"/>
              </w:rPr>
              <w:t>We are satisfied with the refiner’s sales promotions.</w:t>
            </w:r>
          </w:p>
        </w:tc>
        <w:tc>
          <w:tcPr>
            <w:tcW w:w="1134" w:type="dxa"/>
            <w:gridSpan w:val="3"/>
            <w:tcBorders>
              <w:top w:val="nil"/>
              <w:left w:val="nil"/>
              <w:bottom w:val="nil"/>
              <w:right w:val="nil"/>
            </w:tcBorders>
            <w:vAlign w:val="bottom"/>
          </w:tcPr>
          <w:p w14:paraId="6D4B666D" w14:textId="77777777" w:rsidR="003328A2" w:rsidRPr="0065444B" w:rsidRDefault="003328A2" w:rsidP="00B37570">
            <w:pPr>
              <w:jc w:val="right"/>
              <w:rPr>
                <w:rFonts w:eastAsia="Times New Roman"/>
                <w:sz w:val="16"/>
                <w:szCs w:val="16"/>
              </w:rPr>
            </w:pPr>
            <w:r w:rsidRPr="0065444B">
              <w:rPr>
                <w:rFonts w:eastAsia="Times New Roman"/>
                <w:sz w:val="16"/>
                <w:szCs w:val="16"/>
              </w:rPr>
              <w:t>0.636</w:t>
            </w:r>
          </w:p>
        </w:tc>
        <w:tc>
          <w:tcPr>
            <w:tcW w:w="486" w:type="dxa"/>
            <w:tcBorders>
              <w:top w:val="nil"/>
              <w:left w:val="nil"/>
              <w:bottom w:val="nil"/>
              <w:right w:val="nil"/>
            </w:tcBorders>
            <w:vAlign w:val="bottom"/>
          </w:tcPr>
          <w:p w14:paraId="00A55BB6"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62BC0F2F" w14:textId="77777777" w:rsidR="003328A2" w:rsidRPr="0065444B" w:rsidRDefault="003328A2" w:rsidP="00B37570">
            <w:pPr>
              <w:jc w:val="right"/>
              <w:rPr>
                <w:rFonts w:eastAsia="Times New Roman"/>
                <w:sz w:val="16"/>
                <w:szCs w:val="16"/>
              </w:rPr>
            </w:pPr>
            <w:r w:rsidRPr="0065444B">
              <w:rPr>
                <w:rFonts w:eastAsia="Times New Roman"/>
                <w:sz w:val="16"/>
                <w:szCs w:val="16"/>
              </w:rPr>
              <w:t>0.741</w:t>
            </w:r>
          </w:p>
        </w:tc>
        <w:tc>
          <w:tcPr>
            <w:tcW w:w="270" w:type="dxa"/>
            <w:tcBorders>
              <w:top w:val="nil"/>
              <w:left w:val="nil"/>
              <w:bottom w:val="nil"/>
              <w:right w:val="nil"/>
            </w:tcBorders>
            <w:vAlign w:val="bottom"/>
          </w:tcPr>
          <w:p w14:paraId="639F7582"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776BF60F" w14:textId="77777777" w:rsidR="003328A2" w:rsidRPr="0065444B" w:rsidRDefault="003328A2" w:rsidP="00B37570">
            <w:pPr>
              <w:jc w:val="right"/>
              <w:rPr>
                <w:rFonts w:eastAsia="Times New Roman"/>
                <w:sz w:val="16"/>
                <w:szCs w:val="16"/>
              </w:rPr>
            </w:pPr>
            <w:r w:rsidRPr="0065444B">
              <w:rPr>
                <w:rFonts w:eastAsia="Times New Roman"/>
                <w:sz w:val="16"/>
                <w:szCs w:val="16"/>
              </w:rPr>
              <w:t>0.758</w:t>
            </w:r>
          </w:p>
        </w:tc>
        <w:tc>
          <w:tcPr>
            <w:tcW w:w="540" w:type="dxa"/>
            <w:tcBorders>
              <w:top w:val="nil"/>
              <w:left w:val="nil"/>
              <w:bottom w:val="nil"/>
              <w:right w:val="nil"/>
            </w:tcBorders>
            <w:vAlign w:val="bottom"/>
          </w:tcPr>
          <w:p w14:paraId="03CB84A1" w14:textId="77777777" w:rsidR="003328A2" w:rsidRPr="0065444B" w:rsidRDefault="003328A2" w:rsidP="00B37570">
            <w:pPr>
              <w:rPr>
                <w:rFonts w:eastAsia="Times New Roman"/>
                <w:sz w:val="16"/>
                <w:szCs w:val="16"/>
                <w:vertAlign w:val="superscript"/>
              </w:rPr>
            </w:pPr>
          </w:p>
        </w:tc>
      </w:tr>
      <w:tr w:rsidR="003328A2" w:rsidRPr="0065444B" w14:paraId="702A963A" w14:textId="77777777" w:rsidTr="00B37570">
        <w:trPr>
          <w:cantSplit/>
          <w:jc w:val="center"/>
        </w:trPr>
        <w:tc>
          <w:tcPr>
            <w:tcW w:w="5383" w:type="dxa"/>
            <w:gridSpan w:val="3"/>
            <w:tcBorders>
              <w:top w:val="nil"/>
              <w:left w:val="nil"/>
              <w:bottom w:val="nil"/>
              <w:right w:val="nil"/>
            </w:tcBorders>
          </w:tcPr>
          <w:p w14:paraId="26D55863" w14:textId="77777777" w:rsidR="003328A2" w:rsidRPr="0065444B" w:rsidRDefault="003328A2" w:rsidP="00B37570">
            <w:pPr>
              <w:rPr>
                <w:rFonts w:eastAsia="Times New Roman"/>
                <w:iCs/>
                <w:sz w:val="16"/>
                <w:szCs w:val="16"/>
              </w:rPr>
            </w:pPr>
            <w:r w:rsidRPr="0065444B">
              <w:rPr>
                <w:rFonts w:eastAsia="Times New Roman"/>
                <w:iCs/>
                <w:sz w:val="16"/>
                <w:szCs w:val="16"/>
              </w:rPr>
              <w:t>We are satisfied with the refiner’s direction and management.</w:t>
            </w:r>
          </w:p>
        </w:tc>
        <w:tc>
          <w:tcPr>
            <w:tcW w:w="1134" w:type="dxa"/>
            <w:gridSpan w:val="3"/>
            <w:tcBorders>
              <w:top w:val="nil"/>
              <w:left w:val="nil"/>
              <w:bottom w:val="nil"/>
              <w:right w:val="nil"/>
            </w:tcBorders>
            <w:vAlign w:val="bottom"/>
          </w:tcPr>
          <w:p w14:paraId="61AC8E07" w14:textId="77777777" w:rsidR="003328A2" w:rsidRPr="0065444B" w:rsidRDefault="003328A2" w:rsidP="00B37570">
            <w:pPr>
              <w:jc w:val="right"/>
              <w:rPr>
                <w:rFonts w:eastAsia="Times New Roman"/>
                <w:sz w:val="16"/>
                <w:szCs w:val="16"/>
              </w:rPr>
            </w:pPr>
            <w:r w:rsidRPr="0065444B">
              <w:rPr>
                <w:rFonts w:eastAsia="Times New Roman"/>
                <w:sz w:val="16"/>
                <w:szCs w:val="16"/>
              </w:rPr>
              <w:t>0.671</w:t>
            </w:r>
          </w:p>
        </w:tc>
        <w:tc>
          <w:tcPr>
            <w:tcW w:w="486" w:type="dxa"/>
            <w:tcBorders>
              <w:top w:val="nil"/>
              <w:left w:val="nil"/>
              <w:bottom w:val="nil"/>
              <w:right w:val="nil"/>
            </w:tcBorders>
            <w:vAlign w:val="bottom"/>
          </w:tcPr>
          <w:p w14:paraId="33D187FF"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085B193B" w14:textId="77777777" w:rsidR="003328A2" w:rsidRPr="0065444B" w:rsidRDefault="003328A2" w:rsidP="00B37570">
            <w:pPr>
              <w:jc w:val="right"/>
              <w:rPr>
                <w:rFonts w:eastAsia="Times New Roman"/>
                <w:sz w:val="16"/>
                <w:szCs w:val="16"/>
              </w:rPr>
            </w:pPr>
            <w:r w:rsidRPr="0065444B">
              <w:rPr>
                <w:rFonts w:eastAsia="Times New Roman"/>
                <w:sz w:val="16"/>
                <w:szCs w:val="16"/>
              </w:rPr>
              <w:t>0.875</w:t>
            </w:r>
          </w:p>
        </w:tc>
        <w:tc>
          <w:tcPr>
            <w:tcW w:w="270" w:type="dxa"/>
            <w:tcBorders>
              <w:top w:val="nil"/>
              <w:left w:val="nil"/>
              <w:bottom w:val="nil"/>
              <w:right w:val="nil"/>
            </w:tcBorders>
            <w:vAlign w:val="bottom"/>
          </w:tcPr>
          <w:p w14:paraId="29E3ACE0"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1E6BC8F2" w14:textId="77777777" w:rsidR="003328A2" w:rsidRPr="0065444B" w:rsidRDefault="003328A2" w:rsidP="00B37570">
            <w:pPr>
              <w:jc w:val="right"/>
              <w:rPr>
                <w:rFonts w:eastAsia="Times New Roman"/>
                <w:sz w:val="16"/>
                <w:szCs w:val="16"/>
              </w:rPr>
            </w:pPr>
            <w:r w:rsidRPr="0065444B">
              <w:rPr>
                <w:rFonts w:eastAsia="Times New Roman"/>
                <w:sz w:val="16"/>
                <w:szCs w:val="16"/>
              </w:rPr>
              <w:t>0.726</w:t>
            </w:r>
          </w:p>
        </w:tc>
        <w:tc>
          <w:tcPr>
            <w:tcW w:w="540" w:type="dxa"/>
            <w:tcBorders>
              <w:top w:val="nil"/>
              <w:left w:val="nil"/>
              <w:bottom w:val="nil"/>
              <w:right w:val="nil"/>
            </w:tcBorders>
            <w:vAlign w:val="bottom"/>
          </w:tcPr>
          <w:p w14:paraId="2808AEE7" w14:textId="77777777" w:rsidR="003328A2" w:rsidRPr="0065444B" w:rsidRDefault="003328A2" w:rsidP="00B37570">
            <w:pPr>
              <w:rPr>
                <w:rFonts w:eastAsia="Times New Roman"/>
                <w:sz w:val="16"/>
                <w:szCs w:val="16"/>
                <w:vertAlign w:val="superscript"/>
              </w:rPr>
            </w:pPr>
          </w:p>
        </w:tc>
      </w:tr>
      <w:tr w:rsidR="003328A2" w:rsidRPr="0065444B" w14:paraId="7FFDDEE9" w14:textId="77777777" w:rsidTr="00B37570">
        <w:trPr>
          <w:cantSplit/>
          <w:jc w:val="center"/>
        </w:trPr>
        <w:tc>
          <w:tcPr>
            <w:tcW w:w="5383" w:type="dxa"/>
            <w:gridSpan w:val="3"/>
            <w:tcBorders>
              <w:top w:val="nil"/>
              <w:left w:val="nil"/>
              <w:bottom w:val="nil"/>
              <w:right w:val="nil"/>
            </w:tcBorders>
          </w:tcPr>
          <w:p w14:paraId="2CD225C2" w14:textId="77777777" w:rsidR="003328A2" w:rsidRPr="0065444B" w:rsidRDefault="003328A2" w:rsidP="00B37570">
            <w:pPr>
              <w:rPr>
                <w:rFonts w:eastAsia="Times New Roman"/>
                <w:b/>
                <w:bCs/>
                <w:i/>
                <w:sz w:val="16"/>
                <w:szCs w:val="16"/>
              </w:rPr>
            </w:pPr>
          </w:p>
        </w:tc>
        <w:tc>
          <w:tcPr>
            <w:tcW w:w="1134" w:type="dxa"/>
            <w:gridSpan w:val="3"/>
            <w:tcBorders>
              <w:top w:val="nil"/>
              <w:left w:val="nil"/>
              <w:bottom w:val="nil"/>
              <w:right w:val="nil"/>
            </w:tcBorders>
          </w:tcPr>
          <w:p w14:paraId="14FF5287" w14:textId="77777777" w:rsidR="003328A2" w:rsidRPr="0065444B" w:rsidRDefault="003328A2" w:rsidP="00B37570">
            <w:pPr>
              <w:jc w:val="right"/>
              <w:rPr>
                <w:rFonts w:eastAsia="Times New Roman"/>
                <w:sz w:val="16"/>
                <w:szCs w:val="16"/>
                <w:u w:val="single"/>
              </w:rPr>
            </w:pPr>
          </w:p>
        </w:tc>
        <w:tc>
          <w:tcPr>
            <w:tcW w:w="486" w:type="dxa"/>
            <w:tcBorders>
              <w:top w:val="nil"/>
              <w:left w:val="nil"/>
              <w:bottom w:val="nil"/>
              <w:right w:val="nil"/>
            </w:tcBorders>
          </w:tcPr>
          <w:p w14:paraId="220DD0B9" w14:textId="77777777" w:rsidR="003328A2" w:rsidRPr="0065444B" w:rsidRDefault="003328A2" w:rsidP="00B37570">
            <w:pPr>
              <w:jc w:val="both"/>
              <w:rPr>
                <w:rFonts w:eastAsia="Times New Roman"/>
                <w:sz w:val="16"/>
                <w:szCs w:val="16"/>
                <w:u w:val="single"/>
                <w:vertAlign w:val="superscript"/>
              </w:rPr>
            </w:pPr>
          </w:p>
        </w:tc>
        <w:tc>
          <w:tcPr>
            <w:tcW w:w="1170" w:type="dxa"/>
            <w:gridSpan w:val="2"/>
            <w:tcBorders>
              <w:top w:val="nil"/>
              <w:left w:val="nil"/>
              <w:bottom w:val="nil"/>
              <w:right w:val="nil"/>
            </w:tcBorders>
          </w:tcPr>
          <w:p w14:paraId="070D0E38"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1AE738FD"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3381EFB1"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1AD53278" w14:textId="77777777" w:rsidR="003328A2" w:rsidRPr="0065444B" w:rsidRDefault="003328A2" w:rsidP="00B37570">
            <w:pPr>
              <w:rPr>
                <w:rFonts w:eastAsia="Times New Roman"/>
                <w:sz w:val="16"/>
                <w:szCs w:val="16"/>
                <w:vertAlign w:val="superscript"/>
              </w:rPr>
            </w:pPr>
          </w:p>
        </w:tc>
      </w:tr>
      <w:tr w:rsidR="003328A2" w:rsidRPr="0065444B" w14:paraId="30B3CD2E" w14:textId="77777777" w:rsidTr="00B37570">
        <w:trPr>
          <w:cantSplit/>
          <w:jc w:val="center"/>
        </w:trPr>
        <w:tc>
          <w:tcPr>
            <w:tcW w:w="5383" w:type="dxa"/>
            <w:gridSpan w:val="3"/>
            <w:tcBorders>
              <w:top w:val="nil"/>
              <w:left w:val="nil"/>
              <w:bottom w:val="nil"/>
              <w:right w:val="nil"/>
            </w:tcBorders>
          </w:tcPr>
          <w:p w14:paraId="495D8F20" w14:textId="77777777" w:rsidR="003328A2" w:rsidRPr="0065444B" w:rsidRDefault="003328A2" w:rsidP="00B37570">
            <w:pPr>
              <w:rPr>
                <w:rFonts w:eastAsia="Times New Roman"/>
                <w:b/>
                <w:bCs/>
                <w:i/>
                <w:sz w:val="16"/>
                <w:szCs w:val="16"/>
              </w:rPr>
            </w:pPr>
            <w:r w:rsidRPr="0065444B">
              <w:rPr>
                <w:rFonts w:eastAsia="Times New Roman"/>
                <w:b/>
                <w:bCs/>
                <w:i/>
                <w:sz w:val="16"/>
                <w:szCs w:val="16"/>
              </w:rPr>
              <w:t>Customer Satisfaction</w:t>
            </w:r>
          </w:p>
        </w:tc>
        <w:tc>
          <w:tcPr>
            <w:tcW w:w="1134" w:type="dxa"/>
            <w:gridSpan w:val="3"/>
            <w:tcBorders>
              <w:top w:val="nil"/>
              <w:left w:val="nil"/>
              <w:bottom w:val="nil"/>
              <w:right w:val="nil"/>
            </w:tcBorders>
          </w:tcPr>
          <w:p w14:paraId="2548897B" w14:textId="77777777" w:rsidR="003328A2" w:rsidRPr="0065444B" w:rsidRDefault="003328A2" w:rsidP="00B37570">
            <w:pPr>
              <w:jc w:val="right"/>
              <w:rPr>
                <w:rFonts w:eastAsia="Times New Roman"/>
                <w:sz w:val="16"/>
                <w:szCs w:val="16"/>
                <w:u w:val="single"/>
              </w:rPr>
            </w:pPr>
          </w:p>
        </w:tc>
        <w:tc>
          <w:tcPr>
            <w:tcW w:w="486" w:type="dxa"/>
            <w:tcBorders>
              <w:top w:val="nil"/>
              <w:left w:val="nil"/>
              <w:bottom w:val="nil"/>
              <w:right w:val="nil"/>
            </w:tcBorders>
          </w:tcPr>
          <w:p w14:paraId="6ACEF8C4" w14:textId="77777777" w:rsidR="003328A2" w:rsidRPr="0065444B" w:rsidRDefault="003328A2" w:rsidP="00B37570">
            <w:pPr>
              <w:jc w:val="both"/>
              <w:rPr>
                <w:rFonts w:eastAsia="Times New Roman"/>
                <w:sz w:val="16"/>
                <w:szCs w:val="16"/>
                <w:u w:val="single"/>
                <w:vertAlign w:val="superscript"/>
              </w:rPr>
            </w:pPr>
          </w:p>
        </w:tc>
        <w:tc>
          <w:tcPr>
            <w:tcW w:w="1170" w:type="dxa"/>
            <w:gridSpan w:val="2"/>
            <w:tcBorders>
              <w:top w:val="nil"/>
              <w:left w:val="nil"/>
              <w:bottom w:val="nil"/>
              <w:right w:val="nil"/>
            </w:tcBorders>
          </w:tcPr>
          <w:p w14:paraId="212A632D" w14:textId="77777777" w:rsidR="003328A2" w:rsidRPr="0065444B" w:rsidRDefault="003328A2" w:rsidP="00B37570">
            <w:pPr>
              <w:jc w:val="right"/>
              <w:rPr>
                <w:rFonts w:eastAsia="Times New Roman"/>
                <w:sz w:val="16"/>
                <w:szCs w:val="16"/>
              </w:rPr>
            </w:pPr>
          </w:p>
        </w:tc>
        <w:tc>
          <w:tcPr>
            <w:tcW w:w="270" w:type="dxa"/>
            <w:tcBorders>
              <w:top w:val="nil"/>
              <w:left w:val="nil"/>
              <w:bottom w:val="nil"/>
              <w:right w:val="nil"/>
            </w:tcBorders>
          </w:tcPr>
          <w:p w14:paraId="722B8571"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tcPr>
          <w:p w14:paraId="0AAB46ED" w14:textId="77777777" w:rsidR="003328A2" w:rsidRPr="0065444B" w:rsidRDefault="003328A2" w:rsidP="00B37570">
            <w:pPr>
              <w:jc w:val="right"/>
              <w:rPr>
                <w:rFonts w:eastAsia="Times New Roman"/>
                <w:sz w:val="16"/>
                <w:szCs w:val="16"/>
              </w:rPr>
            </w:pPr>
          </w:p>
        </w:tc>
        <w:tc>
          <w:tcPr>
            <w:tcW w:w="540" w:type="dxa"/>
            <w:tcBorders>
              <w:top w:val="nil"/>
              <w:left w:val="nil"/>
              <w:bottom w:val="nil"/>
              <w:right w:val="nil"/>
            </w:tcBorders>
          </w:tcPr>
          <w:p w14:paraId="67CCA3C6" w14:textId="77777777" w:rsidR="003328A2" w:rsidRPr="0065444B" w:rsidRDefault="003328A2" w:rsidP="00B37570">
            <w:pPr>
              <w:rPr>
                <w:rFonts w:eastAsia="Times New Roman"/>
                <w:sz w:val="16"/>
                <w:szCs w:val="16"/>
                <w:vertAlign w:val="superscript"/>
              </w:rPr>
            </w:pPr>
          </w:p>
        </w:tc>
      </w:tr>
      <w:tr w:rsidR="003328A2" w:rsidRPr="0065444B" w14:paraId="09504A0C" w14:textId="77777777" w:rsidTr="00B37570">
        <w:trPr>
          <w:cantSplit/>
          <w:jc w:val="center"/>
        </w:trPr>
        <w:tc>
          <w:tcPr>
            <w:tcW w:w="5383" w:type="dxa"/>
            <w:gridSpan w:val="3"/>
            <w:tcBorders>
              <w:top w:val="nil"/>
              <w:left w:val="nil"/>
              <w:bottom w:val="nil"/>
              <w:right w:val="nil"/>
            </w:tcBorders>
          </w:tcPr>
          <w:p w14:paraId="7CD326EA" w14:textId="77777777" w:rsidR="003328A2" w:rsidRPr="0065444B" w:rsidRDefault="003328A2" w:rsidP="00B37570">
            <w:pPr>
              <w:rPr>
                <w:rFonts w:eastAsia="Times New Roman"/>
                <w:sz w:val="16"/>
                <w:szCs w:val="16"/>
              </w:rPr>
            </w:pPr>
            <w:r w:rsidRPr="0065444B">
              <w:rPr>
                <w:rFonts w:eastAsia="Times New Roman"/>
                <w:sz w:val="16"/>
                <w:szCs w:val="16"/>
              </w:rPr>
              <w:t>We do everything we can to make our customers happy.</w:t>
            </w:r>
          </w:p>
        </w:tc>
        <w:tc>
          <w:tcPr>
            <w:tcW w:w="1134" w:type="dxa"/>
            <w:gridSpan w:val="3"/>
            <w:tcBorders>
              <w:top w:val="nil"/>
              <w:left w:val="nil"/>
              <w:bottom w:val="nil"/>
              <w:right w:val="nil"/>
            </w:tcBorders>
            <w:vAlign w:val="bottom"/>
          </w:tcPr>
          <w:p w14:paraId="4B88CA9B" w14:textId="77777777" w:rsidR="003328A2" w:rsidRPr="0065444B" w:rsidRDefault="003328A2" w:rsidP="00B37570">
            <w:pPr>
              <w:jc w:val="right"/>
              <w:rPr>
                <w:rFonts w:eastAsia="Times New Roman"/>
                <w:sz w:val="16"/>
                <w:szCs w:val="16"/>
              </w:rPr>
            </w:pPr>
            <w:r w:rsidRPr="0065444B">
              <w:rPr>
                <w:rFonts w:eastAsia="Times New Roman"/>
                <w:sz w:val="16"/>
                <w:szCs w:val="16"/>
              </w:rPr>
              <w:t>0.645</w:t>
            </w:r>
          </w:p>
        </w:tc>
        <w:tc>
          <w:tcPr>
            <w:tcW w:w="486" w:type="dxa"/>
            <w:tcBorders>
              <w:top w:val="nil"/>
              <w:left w:val="nil"/>
              <w:bottom w:val="nil"/>
              <w:right w:val="nil"/>
            </w:tcBorders>
            <w:vAlign w:val="bottom"/>
          </w:tcPr>
          <w:p w14:paraId="59D16FDA" w14:textId="77777777" w:rsidR="003328A2" w:rsidRPr="0065444B" w:rsidRDefault="003328A2" w:rsidP="00B37570">
            <w:pPr>
              <w:jc w:val="both"/>
              <w:rPr>
                <w:rFonts w:eastAsia="Times New Roman"/>
                <w:sz w:val="16"/>
                <w:szCs w:val="16"/>
                <w:vertAlign w:val="superscript"/>
              </w:rPr>
            </w:pPr>
            <w:r w:rsidRPr="0065444B">
              <w:rPr>
                <w:rFonts w:eastAsia="Times New Roman"/>
                <w:sz w:val="16"/>
                <w:szCs w:val="16"/>
                <w:vertAlign w:val="superscript"/>
              </w:rPr>
              <w:t>b</w:t>
            </w:r>
          </w:p>
        </w:tc>
        <w:tc>
          <w:tcPr>
            <w:tcW w:w="1170" w:type="dxa"/>
            <w:gridSpan w:val="2"/>
            <w:tcBorders>
              <w:top w:val="nil"/>
              <w:left w:val="nil"/>
              <w:bottom w:val="nil"/>
              <w:right w:val="nil"/>
            </w:tcBorders>
            <w:vAlign w:val="bottom"/>
          </w:tcPr>
          <w:p w14:paraId="52BCEC57" w14:textId="77777777" w:rsidR="003328A2" w:rsidRPr="0065444B" w:rsidRDefault="003328A2" w:rsidP="00B37570">
            <w:pPr>
              <w:jc w:val="right"/>
              <w:rPr>
                <w:rFonts w:eastAsia="Times New Roman"/>
                <w:sz w:val="16"/>
                <w:szCs w:val="16"/>
              </w:rPr>
            </w:pPr>
            <w:r w:rsidRPr="0065444B">
              <w:rPr>
                <w:rFonts w:eastAsia="Times New Roman"/>
                <w:sz w:val="16"/>
                <w:szCs w:val="16"/>
              </w:rPr>
              <w:t>0.753</w:t>
            </w:r>
            <w:r w:rsidRPr="0065444B">
              <w:rPr>
                <w:rFonts w:eastAsia="Times New Roman"/>
                <w:sz w:val="16"/>
                <w:szCs w:val="16"/>
                <w:vertAlign w:val="superscript"/>
              </w:rPr>
              <w:t xml:space="preserve"> </w:t>
            </w:r>
          </w:p>
        </w:tc>
        <w:tc>
          <w:tcPr>
            <w:tcW w:w="270" w:type="dxa"/>
            <w:tcBorders>
              <w:top w:val="nil"/>
              <w:left w:val="nil"/>
              <w:bottom w:val="nil"/>
              <w:right w:val="nil"/>
            </w:tcBorders>
            <w:vAlign w:val="bottom"/>
          </w:tcPr>
          <w:p w14:paraId="34C39FE5"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c>
          <w:tcPr>
            <w:tcW w:w="990" w:type="dxa"/>
            <w:gridSpan w:val="2"/>
            <w:tcBorders>
              <w:top w:val="nil"/>
              <w:left w:val="nil"/>
              <w:bottom w:val="nil"/>
              <w:right w:val="nil"/>
            </w:tcBorders>
            <w:vAlign w:val="bottom"/>
          </w:tcPr>
          <w:p w14:paraId="4FD9E94F" w14:textId="77777777" w:rsidR="003328A2" w:rsidRPr="0065444B" w:rsidRDefault="003328A2" w:rsidP="00B37570">
            <w:pPr>
              <w:jc w:val="right"/>
              <w:rPr>
                <w:rFonts w:eastAsia="Times New Roman"/>
                <w:sz w:val="16"/>
                <w:szCs w:val="16"/>
              </w:rPr>
            </w:pPr>
            <w:r w:rsidRPr="0065444B">
              <w:rPr>
                <w:rFonts w:eastAsia="Times New Roman"/>
                <w:sz w:val="16"/>
                <w:szCs w:val="16"/>
              </w:rPr>
              <w:t>0.925</w:t>
            </w:r>
          </w:p>
        </w:tc>
        <w:tc>
          <w:tcPr>
            <w:tcW w:w="540" w:type="dxa"/>
            <w:tcBorders>
              <w:top w:val="nil"/>
              <w:left w:val="nil"/>
              <w:bottom w:val="nil"/>
              <w:right w:val="nil"/>
            </w:tcBorders>
            <w:vAlign w:val="bottom"/>
          </w:tcPr>
          <w:p w14:paraId="75D862B9" w14:textId="77777777" w:rsidR="003328A2" w:rsidRPr="0065444B" w:rsidRDefault="003328A2" w:rsidP="00B37570">
            <w:pPr>
              <w:rPr>
                <w:rFonts w:eastAsia="Times New Roman"/>
                <w:sz w:val="16"/>
                <w:szCs w:val="16"/>
                <w:vertAlign w:val="superscript"/>
              </w:rPr>
            </w:pPr>
            <w:r w:rsidRPr="0065444B">
              <w:rPr>
                <w:rFonts w:eastAsia="Times New Roman"/>
                <w:sz w:val="16"/>
                <w:szCs w:val="16"/>
                <w:vertAlign w:val="superscript"/>
              </w:rPr>
              <w:t>b</w:t>
            </w:r>
          </w:p>
        </w:tc>
      </w:tr>
      <w:tr w:rsidR="003328A2" w:rsidRPr="0065444B" w14:paraId="7733F693" w14:textId="77777777" w:rsidTr="00B37570">
        <w:trPr>
          <w:cantSplit/>
          <w:jc w:val="center"/>
        </w:trPr>
        <w:tc>
          <w:tcPr>
            <w:tcW w:w="5383" w:type="dxa"/>
            <w:gridSpan w:val="3"/>
            <w:tcBorders>
              <w:top w:val="nil"/>
              <w:left w:val="nil"/>
              <w:bottom w:val="nil"/>
              <w:right w:val="nil"/>
            </w:tcBorders>
          </w:tcPr>
          <w:p w14:paraId="68356521" w14:textId="77777777" w:rsidR="003328A2" w:rsidRPr="0065444B" w:rsidRDefault="003328A2" w:rsidP="00B37570">
            <w:pPr>
              <w:rPr>
                <w:rFonts w:eastAsia="Times New Roman"/>
                <w:sz w:val="16"/>
                <w:szCs w:val="16"/>
              </w:rPr>
            </w:pPr>
            <w:r w:rsidRPr="0065444B">
              <w:rPr>
                <w:rFonts w:eastAsia="Times New Roman"/>
                <w:sz w:val="16"/>
                <w:szCs w:val="16"/>
              </w:rPr>
              <w:t>We provide quality assistance in the solution of any problem involving the refiner’s products.</w:t>
            </w:r>
          </w:p>
        </w:tc>
        <w:tc>
          <w:tcPr>
            <w:tcW w:w="1134" w:type="dxa"/>
            <w:gridSpan w:val="3"/>
            <w:tcBorders>
              <w:top w:val="nil"/>
              <w:left w:val="nil"/>
              <w:bottom w:val="nil"/>
              <w:right w:val="nil"/>
            </w:tcBorders>
            <w:vAlign w:val="bottom"/>
          </w:tcPr>
          <w:p w14:paraId="63759AB9" w14:textId="77777777" w:rsidR="003328A2" w:rsidRPr="0065444B" w:rsidRDefault="003328A2" w:rsidP="00B37570">
            <w:pPr>
              <w:jc w:val="right"/>
              <w:rPr>
                <w:rFonts w:eastAsia="Times New Roman"/>
                <w:sz w:val="16"/>
                <w:szCs w:val="16"/>
              </w:rPr>
            </w:pPr>
            <w:r w:rsidRPr="0065444B">
              <w:rPr>
                <w:rFonts w:eastAsia="Times New Roman"/>
                <w:sz w:val="16"/>
                <w:szCs w:val="16"/>
              </w:rPr>
              <w:t>0.975</w:t>
            </w:r>
          </w:p>
        </w:tc>
        <w:tc>
          <w:tcPr>
            <w:tcW w:w="486" w:type="dxa"/>
            <w:tcBorders>
              <w:top w:val="nil"/>
              <w:left w:val="nil"/>
              <w:bottom w:val="nil"/>
              <w:right w:val="nil"/>
            </w:tcBorders>
            <w:vAlign w:val="bottom"/>
          </w:tcPr>
          <w:p w14:paraId="31BD8F16"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nil"/>
              <w:right w:val="nil"/>
            </w:tcBorders>
            <w:vAlign w:val="bottom"/>
          </w:tcPr>
          <w:p w14:paraId="50271DB3" w14:textId="77777777" w:rsidR="003328A2" w:rsidRPr="0065444B" w:rsidRDefault="003328A2" w:rsidP="00B37570">
            <w:pPr>
              <w:jc w:val="right"/>
              <w:rPr>
                <w:rFonts w:eastAsia="Times New Roman"/>
                <w:sz w:val="16"/>
                <w:szCs w:val="16"/>
              </w:rPr>
            </w:pPr>
            <w:r w:rsidRPr="0065444B">
              <w:rPr>
                <w:rFonts w:eastAsia="Times New Roman"/>
                <w:sz w:val="16"/>
                <w:szCs w:val="16"/>
              </w:rPr>
              <w:t>0.975</w:t>
            </w:r>
          </w:p>
        </w:tc>
        <w:tc>
          <w:tcPr>
            <w:tcW w:w="270" w:type="dxa"/>
            <w:tcBorders>
              <w:top w:val="nil"/>
              <w:left w:val="nil"/>
              <w:bottom w:val="nil"/>
              <w:right w:val="nil"/>
            </w:tcBorders>
            <w:vAlign w:val="bottom"/>
          </w:tcPr>
          <w:p w14:paraId="07AB4CA6"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nil"/>
              <w:right w:val="nil"/>
            </w:tcBorders>
            <w:vAlign w:val="bottom"/>
          </w:tcPr>
          <w:p w14:paraId="51A83001" w14:textId="77777777" w:rsidR="003328A2" w:rsidRPr="0065444B" w:rsidRDefault="003328A2" w:rsidP="00B37570">
            <w:pPr>
              <w:jc w:val="right"/>
              <w:rPr>
                <w:rFonts w:eastAsia="Times New Roman"/>
                <w:sz w:val="16"/>
                <w:szCs w:val="16"/>
              </w:rPr>
            </w:pPr>
            <w:r w:rsidRPr="0065444B">
              <w:rPr>
                <w:rFonts w:eastAsia="Times New Roman"/>
                <w:sz w:val="16"/>
                <w:szCs w:val="16"/>
              </w:rPr>
              <w:t>0.856</w:t>
            </w:r>
          </w:p>
        </w:tc>
        <w:tc>
          <w:tcPr>
            <w:tcW w:w="540" w:type="dxa"/>
            <w:tcBorders>
              <w:top w:val="nil"/>
              <w:left w:val="nil"/>
              <w:bottom w:val="nil"/>
              <w:right w:val="nil"/>
            </w:tcBorders>
            <w:vAlign w:val="bottom"/>
          </w:tcPr>
          <w:p w14:paraId="3C467CF1" w14:textId="77777777" w:rsidR="003328A2" w:rsidRPr="0065444B" w:rsidRDefault="003328A2" w:rsidP="00B37570">
            <w:pPr>
              <w:rPr>
                <w:rFonts w:eastAsia="Times New Roman"/>
                <w:sz w:val="16"/>
                <w:szCs w:val="16"/>
                <w:vertAlign w:val="superscript"/>
              </w:rPr>
            </w:pPr>
          </w:p>
        </w:tc>
      </w:tr>
      <w:tr w:rsidR="003328A2" w:rsidRPr="0065444B" w14:paraId="4768870A" w14:textId="77777777" w:rsidTr="00B37570">
        <w:trPr>
          <w:cantSplit/>
          <w:jc w:val="center"/>
        </w:trPr>
        <w:tc>
          <w:tcPr>
            <w:tcW w:w="5383" w:type="dxa"/>
            <w:gridSpan w:val="3"/>
            <w:tcBorders>
              <w:top w:val="nil"/>
              <w:left w:val="nil"/>
              <w:bottom w:val="single" w:sz="4" w:space="0" w:color="auto"/>
              <w:right w:val="nil"/>
            </w:tcBorders>
          </w:tcPr>
          <w:p w14:paraId="1F875B1E" w14:textId="77777777" w:rsidR="003328A2" w:rsidRPr="0065444B" w:rsidRDefault="003328A2" w:rsidP="00B37570">
            <w:pPr>
              <w:rPr>
                <w:rFonts w:eastAsia="Times New Roman"/>
                <w:sz w:val="16"/>
                <w:szCs w:val="16"/>
              </w:rPr>
            </w:pPr>
            <w:r w:rsidRPr="0065444B">
              <w:rPr>
                <w:rFonts w:eastAsia="Times New Roman"/>
                <w:sz w:val="16"/>
                <w:szCs w:val="16"/>
              </w:rPr>
              <w:t>We help customers reduce their concerns about the refiner’s products by providing useful information.</w:t>
            </w:r>
          </w:p>
        </w:tc>
        <w:tc>
          <w:tcPr>
            <w:tcW w:w="1134" w:type="dxa"/>
            <w:gridSpan w:val="3"/>
            <w:tcBorders>
              <w:top w:val="nil"/>
              <w:left w:val="nil"/>
              <w:bottom w:val="single" w:sz="4" w:space="0" w:color="auto"/>
              <w:right w:val="nil"/>
            </w:tcBorders>
            <w:vAlign w:val="bottom"/>
          </w:tcPr>
          <w:p w14:paraId="26BF4F2A" w14:textId="77777777" w:rsidR="003328A2" w:rsidRPr="0065444B" w:rsidRDefault="003328A2" w:rsidP="00B37570">
            <w:pPr>
              <w:jc w:val="right"/>
              <w:rPr>
                <w:rFonts w:eastAsia="Times New Roman"/>
                <w:sz w:val="16"/>
                <w:szCs w:val="16"/>
              </w:rPr>
            </w:pPr>
            <w:r w:rsidRPr="0065444B">
              <w:rPr>
                <w:rFonts w:eastAsia="Times New Roman"/>
                <w:sz w:val="16"/>
                <w:szCs w:val="16"/>
              </w:rPr>
              <w:t>0.619</w:t>
            </w:r>
          </w:p>
        </w:tc>
        <w:tc>
          <w:tcPr>
            <w:tcW w:w="486" w:type="dxa"/>
            <w:tcBorders>
              <w:top w:val="nil"/>
              <w:left w:val="nil"/>
              <w:bottom w:val="single" w:sz="4" w:space="0" w:color="auto"/>
              <w:right w:val="nil"/>
            </w:tcBorders>
            <w:vAlign w:val="bottom"/>
          </w:tcPr>
          <w:p w14:paraId="144CB9C1" w14:textId="77777777" w:rsidR="003328A2" w:rsidRPr="0065444B" w:rsidRDefault="003328A2" w:rsidP="00B37570">
            <w:pPr>
              <w:jc w:val="both"/>
              <w:rPr>
                <w:rFonts w:eastAsia="Times New Roman"/>
                <w:sz w:val="16"/>
                <w:szCs w:val="16"/>
                <w:vertAlign w:val="superscript"/>
              </w:rPr>
            </w:pPr>
          </w:p>
        </w:tc>
        <w:tc>
          <w:tcPr>
            <w:tcW w:w="1170" w:type="dxa"/>
            <w:gridSpan w:val="2"/>
            <w:tcBorders>
              <w:top w:val="nil"/>
              <w:left w:val="nil"/>
              <w:bottom w:val="single" w:sz="4" w:space="0" w:color="auto"/>
              <w:right w:val="nil"/>
            </w:tcBorders>
            <w:vAlign w:val="bottom"/>
          </w:tcPr>
          <w:p w14:paraId="5E7EDD21" w14:textId="77777777" w:rsidR="003328A2" w:rsidRPr="0065444B" w:rsidRDefault="003328A2" w:rsidP="00B37570">
            <w:pPr>
              <w:jc w:val="right"/>
              <w:rPr>
                <w:rFonts w:eastAsia="Times New Roman"/>
                <w:sz w:val="16"/>
                <w:szCs w:val="16"/>
              </w:rPr>
            </w:pPr>
            <w:r w:rsidRPr="0065444B">
              <w:rPr>
                <w:rFonts w:eastAsia="Times New Roman"/>
                <w:sz w:val="16"/>
                <w:szCs w:val="16"/>
              </w:rPr>
              <w:t>0.793</w:t>
            </w:r>
          </w:p>
        </w:tc>
        <w:tc>
          <w:tcPr>
            <w:tcW w:w="270" w:type="dxa"/>
            <w:tcBorders>
              <w:top w:val="nil"/>
              <w:left w:val="nil"/>
              <w:bottom w:val="single" w:sz="4" w:space="0" w:color="auto"/>
              <w:right w:val="nil"/>
            </w:tcBorders>
            <w:vAlign w:val="bottom"/>
          </w:tcPr>
          <w:p w14:paraId="43F627C9" w14:textId="77777777" w:rsidR="003328A2" w:rsidRPr="0065444B" w:rsidRDefault="003328A2" w:rsidP="00B37570">
            <w:pPr>
              <w:rPr>
                <w:rFonts w:eastAsia="Times New Roman"/>
                <w:sz w:val="16"/>
                <w:szCs w:val="16"/>
                <w:vertAlign w:val="superscript"/>
              </w:rPr>
            </w:pPr>
          </w:p>
        </w:tc>
        <w:tc>
          <w:tcPr>
            <w:tcW w:w="990" w:type="dxa"/>
            <w:gridSpan w:val="2"/>
            <w:tcBorders>
              <w:top w:val="nil"/>
              <w:left w:val="nil"/>
              <w:bottom w:val="single" w:sz="4" w:space="0" w:color="auto"/>
              <w:right w:val="nil"/>
            </w:tcBorders>
            <w:vAlign w:val="bottom"/>
          </w:tcPr>
          <w:p w14:paraId="556119F8" w14:textId="77777777" w:rsidR="003328A2" w:rsidRPr="0065444B" w:rsidRDefault="003328A2" w:rsidP="00B37570">
            <w:pPr>
              <w:jc w:val="right"/>
              <w:rPr>
                <w:rFonts w:eastAsia="Times New Roman"/>
                <w:sz w:val="16"/>
                <w:szCs w:val="16"/>
              </w:rPr>
            </w:pPr>
            <w:r w:rsidRPr="0065444B">
              <w:rPr>
                <w:rFonts w:eastAsia="Times New Roman"/>
                <w:sz w:val="16"/>
                <w:szCs w:val="16"/>
              </w:rPr>
              <w:t>0.558</w:t>
            </w:r>
          </w:p>
        </w:tc>
        <w:tc>
          <w:tcPr>
            <w:tcW w:w="540" w:type="dxa"/>
            <w:tcBorders>
              <w:top w:val="nil"/>
              <w:left w:val="nil"/>
              <w:bottom w:val="single" w:sz="4" w:space="0" w:color="auto"/>
              <w:right w:val="nil"/>
            </w:tcBorders>
            <w:vAlign w:val="bottom"/>
          </w:tcPr>
          <w:p w14:paraId="092E11AB" w14:textId="77777777" w:rsidR="003328A2" w:rsidRPr="0065444B" w:rsidRDefault="003328A2" w:rsidP="00B37570">
            <w:pPr>
              <w:rPr>
                <w:rFonts w:eastAsia="Times New Roman"/>
                <w:sz w:val="16"/>
                <w:szCs w:val="16"/>
                <w:vertAlign w:val="superscript"/>
              </w:rPr>
            </w:pPr>
          </w:p>
        </w:tc>
      </w:tr>
      <w:tr w:rsidR="003328A2" w:rsidRPr="0065444B" w14:paraId="4AE3D89A" w14:textId="77777777" w:rsidTr="00B37570">
        <w:trPr>
          <w:cantSplit/>
          <w:jc w:val="center"/>
        </w:trPr>
        <w:tc>
          <w:tcPr>
            <w:tcW w:w="5437" w:type="dxa"/>
            <w:gridSpan w:val="4"/>
            <w:tcBorders>
              <w:top w:val="single" w:sz="4" w:space="0" w:color="auto"/>
              <w:left w:val="nil"/>
              <w:bottom w:val="nil"/>
              <w:right w:val="nil"/>
            </w:tcBorders>
          </w:tcPr>
          <w:p w14:paraId="10117423" w14:textId="77777777" w:rsidR="003328A2" w:rsidRPr="0065444B" w:rsidRDefault="003328A2" w:rsidP="00B37570">
            <w:pPr>
              <w:jc w:val="right"/>
              <w:rPr>
                <w:rFonts w:eastAsia="Times New Roman"/>
                <w:sz w:val="16"/>
                <w:szCs w:val="16"/>
              </w:rPr>
            </w:pPr>
            <w:r w:rsidRPr="0065444B">
              <w:rPr>
                <w:rFonts w:eastAsia="Times New Roman"/>
                <w:b/>
                <w:i/>
                <w:sz w:val="16"/>
                <w:szCs w:val="16"/>
              </w:rPr>
              <w:t>Summary Statistics</w:t>
            </w:r>
          </w:p>
        </w:tc>
        <w:tc>
          <w:tcPr>
            <w:tcW w:w="1566" w:type="dxa"/>
            <w:gridSpan w:val="3"/>
            <w:tcBorders>
              <w:top w:val="single" w:sz="4" w:space="0" w:color="auto"/>
              <w:left w:val="nil"/>
              <w:bottom w:val="nil"/>
              <w:right w:val="nil"/>
            </w:tcBorders>
            <w:vAlign w:val="bottom"/>
          </w:tcPr>
          <w:p w14:paraId="08A10C9A" w14:textId="77777777" w:rsidR="003328A2" w:rsidRPr="0065444B" w:rsidRDefault="003328A2" w:rsidP="00B37570">
            <w:pPr>
              <w:jc w:val="center"/>
              <w:rPr>
                <w:rFonts w:eastAsia="Times New Roman"/>
                <w:sz w:val="16"/>
                <w:szCs w:val="16"/>
              </w:rPr>
            </w:pPr>
          </w:p>
        </w:tc>
        <w:tc>
          <w:tcPr>
            <w:tcW w:w="1170" w:type="dxa"/>
            <w:gridSpan w:val="2"/>
            <w:tcBorders>
              <w:top w:val="single" w:sz="4" w:space="0" w:color="auto"/>
              <w:left w:val="nil"/>
              <w:bottom w:val="nil"/>
              <w:right w:val="nil"/>
            </w:tcBorders>
          </w:tcPr>
          <w:p w14:paraId="256D3807" w14:textId="77777777" w:rsidR="003328A2" w:rsidRPr="0065444B" w:rsidRDefault="003328A2" w:rsidP="00B37570">
            <w:pPr>
              <w:jc w:val="center"/>
              <w:rPr>
                <w:rFonts w:eastAsia="Times New Roman"/>
                <w:sz w:val="16"/>
                <w:szCs w:val="16"/>
              </w:rPr>
            </w:pPr>
          </w:p>
        </w:tc>
        <w:tc>
          <w:tcPr>
            <w:tcW w:w="1800" w:type="dxa"/>
            <w:gridSpan w:val="4"/>
            <w:tcBorders>
              <w:top w:val="single" w:sz="4" w:space="0" w:color="auto"/>
              <w:left w:val="nil"/>
              <w:bottom w:val="nil"/>
              <w:right w:val="nil"/>
            </w:tcBorders>
          </w:tcPr>
          <w:p w14:paraId="6A0B3457" w14:textId="77777777" w:rsidR="003328A2" w:rsidRPr="0065444B" w:rsidRDefault="003328A2" w:rsidP="00B37570">
            <w:pPr>
              <w:jc w:val="center"/>
              <w:rPr>
                <w:rFonts w:eastAsia="Times New Roman"/>
                <w:sz w:val="16"/>
                <w:szCs w:val="16"/>
              </w:rPr>
            </w:pPr>
          </w:p>
        </w:tc>
      </w:tr>
      <w:tr w:rsidR="003328A2" w:rsidRPr="0065444B" w14:paraId="0C314F84" w14:textId="77777777" w:rsidTr="00B37570">
        <w:trPr>
          <w:cantSplit/>
          <w:jc w:val="center"/>
        </w:trPr>
        <w:tc>
          <w:tcPr>
            <w:tcW w:w="3277" w:type="dxa"/>
            <w:tcBorders>
              <w:top w:val="nil"/>
              <w:left w:val="nil"/>
              <w:bottom w:val="nil"/>
              <w:right w:val="nil"/>
            </w:tcBorders>
          </w:tcPr>
          <w:p w14:paraId="21F97479" w14:textId="77777777" w:rsidR="003328A2" w:rsidRPr="0065444B" w:rsidRDefault="003328A2" w:rsidP="00B37570">
            <w:pPr>
              <w:rPr>
                <w:rFonts w:eastAsia="Times New Roman"/>
                <w:b/>
                <w:i/>
                <w:sz w:val="16"/>
                <w:szCs w:val="16"/>
              </w:rPr>
            </w:pPr>
          </w:p>
        </w:tc>
        <w:tc>
          <w:tcPr>
            <w:tcW w:w="2160" w:type="dxa"/>
            <w:gridSpan w:val="3"/>
            <w:tcBorders>
              <w:top w:val="nil"/>
              <w:left w:val="nil"/>
              <w:bottom w:val="nil"/>
              <w:right w:val="nil"/>
            </w:tcBorders>
          </w:tcPr>
          <w:p w14:paraId="79F60857" w14:textId="77777777" w:rsidR="003328A2" w:rsidRPr="0065444B" w:rsidRDefault="003328A2" w:rsidP="00B37570">
            <w:pPr>
              <w:jc w:val="right"/>
              <w:rPr>
                <w:rFonts w:eastAsia="Times New Roman"/>
                <w:sz w:val="16"/>
                <w:szCs w:val="16"/>
              </w:rPr>
            </w:pPr>
            <w:r w:rsidRPr="0065444B">
              <w:rPr>
                <w:rFonts w:eastAsia="Times New Roman"/>
                <w:sz w:val="16"/>
                <w:szCs w:val="16"/>
              </w:rPr>
              <w:sym w:font="Symbol" w:char="F063"/>
            </w:r>
            <w:r w:rsidRPr="0065444B">
              <w:rPr>
                <w:rFonts w:eastAsia="Times New Roman"/>
                <w:sz w:val="16"/>
                <w:szCs w:val="16"/>
                <w:vertAlign w:val="superscript"/>
              </w:rPr>
              <w:t xml:space="preserve">2 </w:t>
            </w:r>
            <w:r w:rsidRPr="0065444B">
              <w:rPr>
                <w:rFonts w:eastAsia="Times New Roman"/>
                <w:sz w:val="16"/>
                <w:szCs w:val="16"/>
              </w:rPr>
              <w:t>(d. f. = 59)</w:t>
            </w:r>
          </w:p>
        </w:tc>
        <w:tc>
          <w:tcPr>
            <w:tcW w:w="1800" w:type="dxa"/>
            <w:gridSpan w:val="4"/>
            <w:tcBorders>
              <w:top w:val="nil"/>
              <w:left w:val="nil"/>
              <w:bottom w:val="nil"/>
              <w:right w:val="nil"/>
            </w:tcBorders>
            <w:vAlign w:val="bottom"/>
          </w:tcPr>
          <w:p w14:paraId="6EAAEF42" w14:textId="77777777" w:rsidR="003328A2" w:rsidRPr="0065444B" w:rsidRDefault="003328A2" w:rsidP="00B37570">
            <w:pPr>
              <w:jc w:val="center"/>
              <w:rPr>
                <w:rFonts w:eastAsia="Times New Roman"/>
                <w:sz w:val="16"/>
                <w:szCs w:val="16"/>
              </w:rPr>
            </w:pPr>
            <w:r w:rsidRPr="0065444B">
              <w:rPr>
                <w:rFonts w:eastAsia="Times New Roman"/>
                <w:sz w:val="16"/>
                <w:szCs w:val="16"/>
              </w:rPr>
              <w:t>89.809</w:t>
            </w:r>
          </w:p>
        </w:tc>
        <w:tc>
          <w:tcPr>
            <w:tcW w:w="1260" w:type="dxa"/>
            <w:gridSpan w:val="3"/>
            <w:tcBorders>
              <w:top w:val="nil"/>
              <w:left w:val="nil"/>
              <w:bottom w:val="nil"/>
              <w:right w:val="nil"/>
            </w:tcBorders>
          </w:tcPr>
          <w:p w14:paraId="2EA9A858" w14:textId="77777777" w:rsidR="003328A2" w:rsidRPr="0065444B" w:rsidRDefault="003328A2" w:rsidP="00B37570">
            <w:pPr>
              <w:jc w:val="center"/>
              <w:rPr>
                <w:rFonts w:eastAsia="Times New Roman"/>
                <w:sz w:val="16"/>
                <w:szCs w:val="16"/>
              </w:rPr>
            </w:pPr>
            <w:r w:rsidRPr="0065444B">
              <w:rPr>
                <w:rFonts w:eastAsia="Times New Roman"/>
                <w:sz w:val="16"/>
                <w:szCs w:val="16"/>
              </w:rPr>
              <w:t>103.311</w:t>
            </w:r>
          </w:p>
        </w:tc>
        <w:tc>
          <w:tcPr>
            <w:tcW w:w="1476" w:type="dxa"/>
            <w:gridSpan w:val="2"/>
            <w:tcBorders>
              <w:top w:val="nil"/>
              <w:left w:val="nil"/>
              <w:bottom w:val="nil"/>
              <w:right w:val="nil"/>
            </w:tcBorders>
          </w:tcPr>
          <w:p w14:paraId="3DAC0B11" w14:textId="77777777" w:rsidR="003328A2" w:rsidRPr="0065444B" w:rsidRDefault="003328A2" w:rsidP="00B37570">
            <w:pPr>
              <w:jc w:val="center"/>
              <w:rPr>
                <w:rFonts w:eastAsia="Times New Roman"/>
                <w:sz w:val="16"/>
                <w:szCs w:val="16"/>
              </w:rPr>
            </w:pPr>
            <w:r w:rsidRPr="0065444B">
              <w:rPr>
                <w:rFonts w:eastAsia="Times New Roman"/>
                <w:sz w:val="16"/>
                <w:szCs w:val="16"/>
              </w:rPr>
              <w:t>99.712</w:t>
            </w:r>
          </w:p>
        </w:tc>
      </w:tr>
      <w:tr w:rsidR="003328A2" w:rsidRPr="0065444B" w14:paraId="2D89B94F" w14:textId="77777777" w:rsidTr="00B37570">
        <w:trPr>
          <w:cantSplit/>
          <w:trHeight w:val="260"/>
          <w:jc w:val="center"/>
        </w:trPr>
        <w:tc>
          <w:tcPr>
            <w:tcW w:w="3907" w:type="dxa"/>
            <w:gridSpan w:val="2"/>
            <w:tcBorders>
              <w:top w:val="nil"/>
              <w:left w:val="nil"/>
              <w:bottom w:val="nil"/>
              <w:right w:val="nil"/>
            </w:tcBorders>
          </w:tcPr>
          <w:p w14:paraId="5AC4213D" w14:textId="77777777" w:rsidR="003328A2" w:rsidRPr="0065444B" w:rsidRDefault="003328A2" w:rsidP="00B37570">
            <w:pPr>
              <w:rPr>
                <w:rFonts w:eastAsia="Times New Roman"/>
                <w:sz w:val="16"/>
                <w:szCs w:val="16"/>
              </w:rPr>
            </w:pPr>
          </w:p>
        </w:tc>
        <w:tc>
          <w:tcPr>
            <w:tcW w:w="1530" w:type="dxa"/>
            <w:gridSpan w:val="2"/>
            <w:tcBorders>
              <w:top w:val="nil"/>
              <w:left w:val="nil"/>
              <w:bottom w:val="nil"/>
              <w:right w:val="nil"/>
            </w:tcBorders>
          </w:tcPr>
          <w:p w14:paraId="313C1A65" w14:textId="77777777" w:rsidR="003328A2" w:rsidRPr="0065444B" w:rsidRDefault="003328A2" w:rsidP="00B37570">
            <w:pPr>
              <w:jc w:val="right"/>
              <w:rPr>
                <w:rFonts w:eastAsia="Times New Roman"/>
                <w:sz w:val="16"/>
                <w:szCs w:val="16"/>
              </w:rPr>
            </w:pPr>
            <w:r w:rsidRPr="0065444B">
              <w:rPr>
                <w:rFonts w:eastAsia="Times New Roman"/>
                <w:sz w:val="16"/>
                <w:szCs w:val="16"/>
              </w:rPr>
              <w:t>p- value</w:t>
            </w:r>
          </w:p>
        </w:tc>
        <w:tc>
          <w:tcPr>
            <w:tcW w:w="1800" w:type="dxa"/>
            <w:gridSpan w:val="4"/>
            <w:tcBorders>
              <w:top w:val="nil"/>
              <w:left w:val="nil"/>
              <w:bottom w:val="nil"/>
              <w:right w:val="nil"/>
            </w:tcBorders>
            <w:vAlign w:val="bottom"/>
          </w:tcPr>
          <w:p w14:paraId="69CD6A7B"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.01</w:t>
            </w:r>
          </w:p>
        </w:tc>
        <w:tc>
          <w:tcPr>
            <w:tcW w:w="1260" w:type="dxa"/>
            <w:gridSpan w:val="3"/>
            <w:tcBorders>
              <w:top w:val="nil"/>
              <w:left w:val="nil"/>
              <w:bottom w:val="nil"/>
              <w:right w:val="nil"/>
            </w:tcBorders>
          </w:tcPr>
          <w:p w14:paraId="087AF011"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.01</w:t>
            </w:r>
          </w:p>
        </w:tc>
        <w:tc>
          <w:tcPr>
            <w:tcW w:w="1476" w:type="dxa"/>
            <w:gridSpan w:val="2"/>
            <w:tcBorders>
              <w:top w:val="nil"/>
              <w:left w:val="nil"/>
              <w:bottom w:val="nil"/>
              <w:right w:val="nil"/>
            </w:tcBorders>
          </w:tcPr>
          <w:p w14:paraId="6F58678F"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.01</w:t>
            </w:r>
          </w:p>
        </w:tc>
      </w:tr>
      <w:tr w:rsidR="003328A2" w:rsidRPr="0065444B" w14:paraId="3F557139" w14:textId="77777777" w:rsidTr="00B37570">
        <w:trPr>
          <w:cantSplit/>
          <w:trHeight w:val="251"/>
          <w:jc w:val="center"/>
        </w:trPr>
        <w:tc>
          <w:tcPr>
            <w:tcW w:w="3907" w:type="dxa"/>
            <w:gridSpan w:val="2"/>
            <w:tcBorders>
              <w:top w:val="nil"/>
              <w:left w:val="nil"/>
              <w:bottom w:val="nil"/>
              <w:right w:val="nil"/>
            </w:tcBorders>
          </w:tcPr>
          <w:p w14:paraId="1796D5F5" w14:textId="77777777" w:rsidR="003328A2" w:rsidRPr="0065444B" w:rsidRDefault="003328A2" w:rsidP="00B37570">
            <w:pPr>
              <w:rPr>
                <w:rFonts w:eastAsia="Times New Roman"/>
                <w:sz w:val="16"/>
                <w:szCs w:val="16"/>
              </w:rPr>
            </w:pPr>
          </w:p>
        </w:tc>
        <w:tc>
          <w:tcPr>
            <w:tcW w:w="1530" w:type="dxa"/>
            <w:gridSpan w:val="2"/>
            <w:tcBorders>
              <w:top w:val="nil"/>
              <w:left w:val="nil"/>
              <w:bottom w:val="nil"/>
              <w:right w:val="nil"/>
            </w:tcBorders>
          </w:tcPr>
          <w:p w14:paraId="109ACBB5" w14:textId="77777777" w:rsidR="003328A2" w:rsidRPr="0065444B" w:rsidRDefault="003328A2" w:rsidP="00B37570">
            <w:pPr>
              <w:jc w:val="right"/>
              <w:rPr>
                <w:rFonts w:eastAsia="Times New Roman"/>
                <w:sz w:val="16"/>
                <w:szCs w:val="16"/>
              </w:rPr>
            </w:pPr>
            <w:r w:rsidRPr="0065444B">
              <w:rPr>
                <w:rFonts w:eastAsia="Times New Roman"/>
                <w:sz w:val="16"/>
                <w:szCs w:val="16"/>
              </w:rPr>
              <w:t>RMSR</w:t>
            </w:r>
          </w:p>
        </w:tc>
        <w:tc>
          <w:tcPr>
            <w:tcW w:w="1800" w:type="dxa"/>
            <w:gridSpan w:val="4"/>
            <w:tcBorders>
              <w:top w:val="nil"/>
              <w:left w:val="nil"/>
              <w:bottom w:val="nil"/>
              <w:right w:val="nil"/>
            </w:tcBorders>
            <w:vAlign w:val="bottom"/>
          </w:tcPr>
          <w:p w14:paraId="1D859EF8"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.05</w:t>
            </w:r>
          </w:p>
        </w:tc>
        <w:tc>
          <w:tcPr>
            <w:tcW w:w="1260" w:type="dxa"/>
            <w:gridSpan w:val="3"/>
            <w:tcBorders>
              <w:top w:val="nil"/>
              <w:left w:val="nil"/>
              <w:bottom w:val="nil"/>
              <w:right w:val="nil"/>
            </w:tcBorders>
          </w:tcPr>
          <w:p w14:paraId="2A305D1F"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.05</w:t>
            </w:r>
          </w:p>
        </w:tc>
        <w:tc>
          <w:tcPr>
            <w:tcW w:w="1476" w:type="dxa"/>
            <w:gridSpan w:val="2"/>
            <w:tcBorders>
              <w:top w:val="nil"/>
              <w:left w:val="nil"/>
              <w:bottom w:val="nil"/>
              <w:right w:val="nil"/>
            </w:tcBorders>
          </w:tcPr>
          <w:p w14:paraId="1C713D9D"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.06</w:t>
            </w:r>
          </w:p>
        </w:tc>
      </w:tr>
      <w:tr w:rsidR="003328A2" w:rsidRPr="0065444B" w14:paraId="4EE88C4E" w14:textId="77777777" w:rsidTr="00B37570">
        <w:trPr>
          <w:cantSplit/>
          <w:jc w:val="center"/>
        </w:trPr>
        <w:tc>
          <w:tcPr>
            <w:tcW w:w="3907" w:type="dxa"/>
            <w:gridSpan w:val="2"/>
            <w:tcBorders>
              <w:top w:val="nil"/>
              <w:left w:val="nil"/>
              <w:bottom w:val="nil"/>
              <w:right w:val="nil"/>
            </w:tcBorders>
          </w:tcPr>
          <w:p w14:paraId="4BE57298" w14:textId="77777777" w:rsidR="003328A2" w:rsidRPr="0065444B" w:rsidRDefault="003328A2" w:rsidP="00B37570">
            <w:pPr>
              <w:rPr>
                <w:rFonts w:eastAsia="Times New Roman"/>
                <w:sz w:val="16"/>
                <w:szCs w:val="16"/>
              </w:rPr>
            </w:pPr>
          </w:p>
        </w:tc>
        <w:tc>
          <w:tcPr>
            <w:tcW w:w="1530" w:type="dxa"/>
            <w:gridSpan w:val="2"/>
            <w:tcBorders>
              <w:top w:val="nil"/>
              <w:left w:val="nil"/>
              <w:bottom w:val="nil"/>
              <w:right w:val="nil"/>
            </w:tcBorders>
          </w:tcPr>
          <w:p w14:paraId="3C6A17B9" w14:textId="77777777" w:rsidR="003328A2" w:rsidRPr="0065444B" w:rsidRDefault="003328A2" w:rsidP="00B37570">
            <w:pPr>
              <w:jc w:val="right"/>
              <w:rPr>
                <w:rFonts w:eastAsia="Times New Roman"/>
                <w:sz w:val="16"/>
                <w:szCs w:val="16"/>
              </w:rPr>
            </w:pPr>
            <w:r w:rsidRPr="0065444B">
              <w:rPr>
                <w:rFonts w:eastAsia="Times New Roman"/>
                <w:sz w:val="16"/>
                <w:szCs w:val="16"/>
              </w:rPr>
              <w:t>CFI</w:t>
            </w:r>
          </w:p>
        </w:tc>
        <w:tc>
          <w:tcPr>
            <w:tcW w:w="1800" w:type="dxa"/>
            <w:gridSpan w:val="4"/>
            <w:tcBorders>
              <w:top w:val="nil"/>
              <w:left w:val="nil"/>
              <w:bottom w:val="nil"/>
              <w:right w:val="nil"/>
            </w:tcBorders>
            <w:vAlign w:val="bottom"/>
          </w:tcPr>
          <w:p w14:paraId="4D1CDA44"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.945</w:t>
            </w:r>
          </w:p>
        </w:tc>
        <w:tc>
          <w:tcPr>
            <w:tcW w:w="1260" w:type="dxa"/>
            <w:gridSpan w:val="3"/>
            <w:tcBorders>
              <w:top w:val="nil"/>
              <w:left w:val="nil"/>
              <w:bottom w:val="nil"/>
              <w:right w:val="nil"/>
            </w:tcBorders>
          </w:tcPr>
          <w:p w14:paraId="66EE362C" w14:textId="77777777" w:rsidR="003328A2" w:rsidRPr="0065444B" w:rsidRDefault="003328A2" w:rsidP="00B37570">
            <w:pPr>
              <w:rPr>
                <w:rFonts w:eastAsia="Times New Roman"/>
                <w:sz w:val="16"/>
                <w:szCs w:val="16"/>
              </w:rPr>
            </w:pPr>
            <w:r w:rsidRPr="0065444B">
              <w:rPr>
                <w:rFonts w:eastAsia="Times New Roman"/>
                <w:sz w:val="16"/>
                <w:szCs w:val="16"/>
              </w:rPr>
              <w:t xml:space="preserve">       .955</w:t>
            </w:r>
          </w:p>
        </w:tc>
        <w:tc>
          <w:tcPr>
            <w:tcW w:w="1476" w:type="dxa"/>
            <w:gridSpan w:val="2"/>
            <w:tcBorders>
              <w:top w:val="nil"/>
              <w:left w:val="nil"/>
              <w:bottom w:val="nil"/>
              <w:right w:val="nil"/>
            </w:tcBorders>
          </w:tcPr>
          <w:p w14:paraId="5BA11D29" w14:textId="77777777" w:rsidR="003328A2" w:rsidRPr="0065444B" w:rsidRDefault="003328A2" w:rsidP="00B37570">
            <w:pPr>
              <w:jc w:val="center"/>
              <w:rPr>
                <w:rFonts w:eastAsia="Times New Roman"/>
                <w:sz w:val="16"/>
                <w:szCs w:val="16"/>
              </w:rPr>
            </w:pPr>
            <w:r w:rsidRPr="0065444B">
              <w:rPr>
                <w:rFonts w:eastAsia="Times New Roman"/>
                <w:sz w:val="16"/>
                <w:szCs w:val="16"/>
              </w:rPr>
              <w:t xml:space="preserve">     .915</w:t>
            </w:r>
          </w:p>
        </w:tc>
      </w:tr>
      <w:tr w:rsidR="003328A2" w:rsidRPr="0065444B" w14:paraId="776ED306" w14:textId="77777777" w:rsidTr="00B37570">
        <w:trPr>
          <w:cantSplit/>
          <w:jc w:val="center"/>
        </w:trPr>
        <w:tc>
          <w:tcPr>
            <w:tcW w:w="3907" w:type="dxa"/>
            <w:gridSpan w:val="2"/>
            <w:tcBorders>
              <w:top w:val="nil"/>
              <w:left w:val="nil"/>
              <w:bottom w:val="nil"/>
              <w:right w:val="nil"/>
            </w:tcBorders>
          </w:tcPr>
          <w:p w14:paraId="4A5B6114" w14:textId="77777777" w:rsidR="003328A2" w:rsidRPr="0065444B" w:rsidRDefault="003328A2" w:rsidP="00B37570">
            <w:pPr>
              <w:rPr>
                <w:rFonts w:eastAsia="Times New Roman"/>
                <w:sz w:val="16"/>
                <w:szCs w:val="16"/>
              </w:rPr>
            </w:pPr>
          </w:p>
        </w:tc>
        <w:tc>
          <w:tcPr>
            <w:tcW w:w="1980" w:type="dxa"/>
            <w:gridSpan w:val="3"/>
            <w:tcBorders>
              <w:top w:val="nil"/>
              <w:left w:val="nil"/>
              <w:bottom w:val="nil"/>
              <w:right w:val="nil"/>
            </w:tcBorders>
          </w:tcPr>
          <w:p w14:paraId="2EA826D1" w14:textId="77777777" w:rsidR="003328A2" w:rsidRPr="0065444B" w:rsidRDefault="003328A2" w:rsidP="00B37570">
            <w:pPr>
              <w:jc w:val="right"/>
              <w:rPr>
                <w:rFonts w:eastAsia="Times New Roman"/>
                <w:sz w:val="16"/>
                <w:szCs w:val="16"/>
              </w:rPr>
            </w:pPr>
          </w:p>
        </w:tc>
        <w:tc>
          <w:tcPr>
            <w:tcW w:w="1350" w:type="dxa"/>
            <w:gridSpan w:val="3"/>
            <w:tcBorders>
              <w:top w:val="nil"/>
              <w:left w:val="nil"/>
              <w:bottom w:val="nil"/>
              <w:right w:val="nil"/>
            </w:tcBorders>
            <w:vAlign w:val="bottom"/>
          </w:tcPr>
          <w:p w14:paraId="03E5DEA5" w14:textId="77777777" w:rsidR="003328A2" w:rsidRPr="0065444B" w:rsidRDefault="003328A2" w:rsidP="00B37570">
            <w:pPr>
              <w:jc w:val="center"/>
              <w:rPr>
                <w:rFonts w:eastAsia="Times New Roman"/>
                <w:sz w:val="16"/>
                <w:szCs w:val="16"/>
              </w:rPr>
            </w:pPr>
          </w:p>
        </w:tc>
        <w:tc>
          <w:tcPr>
            <w:tcW w:w="1260" w:type="dxa"/>
            <w:gridSpan w:val="3"/>
            <w:tcBorders>
              <w:top w:val="nil"/>
              <w:left w:val="nil"/>
              <w:bottom w:val="nil"/>
              <w:right w:val="nil"/>
            </w:tcBorders>
          </w:tcPr>
          <w:p w14:paraId="249B14B1" w14:textId="77777777" w:rsidR="003328A2" w:rsidRPr="0065444B" w:rsidRDefault="003328A2" w:rsidP="00B37570">
            <w:pPr>
              <w:jc w:val="center"/>
              <w:rPr>
                <w:rFonts w:eastAsia="Times New Roman"/>
                <w:sz w:val="16"/>
                <w:szCs w:val="16"/>
              </w:rPr>
            </w:pPr>
          </w:p>
        </w:tc>
        <w:tc>
          <w:tcPr>
            <w:tcW w:w="1476" w:type="dxa"/>
            <w:gridSpan w:val="2"/>
            <w:tcBorders>
              <w:top w:val="nil"/>
              <w:left w:val="nil"/>
              <w:bottom w:val="nil"/>
              <w:right w:val="nil"/>
            </w:tcBorders>
          </w:tcPr>
          <w:p w14:paraId="6C759F58" w14:textId="77777777" w:rsidR="003328A2" w:rsidRPr="0065444B" w:rsidRDefault="003328A2" w:rsidP="00B37570">
            <w:pPr>
              <w:jc w:val="center"/>
              <w:rPr>
                <w:rFonts w:eastAsia="Times New Roman"/>
                <w:sz w:val="16"/>
                <w:szCs w:val="16"/>
              </w:rPr>
            </w:pPr>
          </w:p>
        </w:tc>
      </w:tr>
      <w:tr w:rsidR="003328A2" w:rsidRPr="0065444B" w14:paraId="03534326" w14:textId="77777777" w:rsidTr="00B37570">
        <w:trPr>
          <w:cantSplit/>
          <w:jc w:val="center"/>
        </w:trPr>
        <w:tc>
          <w:tcPr>
            <w:tcW w:w="9973" w:type="dxa"/>
            <w:gridSpan w:val="13"/>
            <w:tcBorders>
              <w:top w:val="nil"/>
              <w:left w:val="nil"/>
              <w:bottom w:val="nil"/>
              <w:right w:val="nil"/>
            </w:tcBorders>
          </w:tcPr>
          <w:p w14:paraId="71A28849" w14:textId="77777777" w:rsidR="003328A2" w:rsidRPr="0065444B" w:rsidRDefault="003328A2" w:rsidP="00B37570">
            <w:pPr>
              <w:rPr>
                <w:rFonts w:eastAsia="Times New Roman"/>
                <w:sz w:val="16"/>
                <w:szCs w:val="16"/>
              </w:rPr>
            </w:pPr>
            <w:r w:rsidRPr="0065444B">
              <w:rPr>
                <w:rFonts w:eastAsia="Times New Roman"/>
                <w:sz w:val="16"/>
                <w:szCs w:val="16"/>
              </w:rPr>
              <w:t>a – All factor loadings have T-values that exceed 2.0.</w:t>
            </w:r>
          </w:p>
        </w:tc>
      </w:tr>
      <w:tr w:rsidR="003328A2" w:rsidRPr="0065444B" w14:paraId="3A988A7E" w14:textId="77777777" w:rsidTr="00B37570">
        <w:trPr>
          <w:cantSplit/>
          <w:jc w:val="center"/>
        </w:trPr>
        <w:tc>
          <w:tcPr>
            <w:tcW w:w="9973" w:type="dxa"/>
            <w:gridSpan w:val="13"/>
            <w:tcBorders>
              <w:top w:val="nil"/>
              <w:left w:val="nil"/>
              <w:bottom w:val="nil"/>
              <w:right w:val="nil"/>
            </w:tcBorders>
          </w:tcPr>
          <w:p w14:paraId="2C43A834" w14:textId="77777777" w:rsidR="003328A2" w:rsidRPr="0065444B" w:rsidRDefault="003328A2" w:rsidP="00B37570">
            <w:pPr>
              <w:rPr>
                <w:rFonts w:eastAsia="Times New Roman"/>
                <w:sz w:val="16"/>
                <w:szCs w:val="16"/>
              </w:rPr>
            </w:pPr>
            <w:r w:rsidRPr="0065444B">
              <w:rPr>
                <w:rFonts w:eastAsia="Times New Roman"/>
                <w:sz w:val="16"/>
                <w:szCs w:val="16"/>
              </w:rPr>
              <w:t>b – These items are fixed for the purpose of scaling.</w:t>
            </w:r>
          </w:p>
        </w:tc>
      </w:tr>
      <w:tr w:rsidR="003328A2" w:rsidRPr="0065444B" w14:paraId="4CD20C33" w14:textId="77777777" w:rsidTr="00B37570">
        <w:trPr>
          <w:cantSplit/>
          <w:jc w:val="center"/>
        </w:trPr>
        <w:tc>
          <w:tcPr>
            <w:tcW w:w="3907" w:type="dxa"/>
            <w:gridSpan w:val="2"/>
            <w:tcBorders>
              <w:top w:val="nil"/>
              <w:left w:val="nil"/>
              <w:bottom w:val="double" w:sz="4" w:space="0" w:color="auto"/>
              <w:right w:val="nil"/>
            </w:tcBorders>
          </w:tcPr>
          <w:p w14:paraId="0905C5B7" w14:textId="77777777" w:rsidR="003328A2" w:rsidRPr="0065444B" w:rsidRDefault="003328A2" w:rsidP="00B37570">
            <w:pPr>
              <w:rPr>
                <w:rFonts w:eastAsia="Times New Roman"/>
                <w:sz w:val="16"/>
                <w:szCs w:val="16"/>
              </w:rPr>
            </w:pPr>
            <w:r w:rsidRPr="0065444B">
              <w:rPr>
                <w:rFonts w:eastAsia="Times New Roman"/>
                <w:sz w:val="16"/>
                <w:szCs w:val="16"/>
              </w:rPr>
              <w:t>(r) – These items were reverse scored.</w:t>
            </w:r>
          </w:p>
        </w:tc>
        <w:tc>
          <w:tcPr>
            <w:tcW w:w="1980" w:type="dxa"/>
            <w:gridSpan w:val="3"/>
            <w:tcBorders>
              <w:top w:val="nil"/>
              <w:left w:val="nil"/>
              <w:bottom w:val="double" w:sz="4" w:space="0" w:color="auto"/>
              <w:right w:val="nil"/>
            </w:tcBorders>
          </w:tcPr>
          <w:p w14:paraId="3D7EAAF6" w14:textId="77777777" w:rsidR="003328A2" w:rsidRPr="0065444B" w:rsidRDefault="003328A2" w:rsidP="00B37570">
            <w:pPr>
              <w:jc w:val="right"/>
              <w:rPr>
                <w:rFonts w:eastAsia="Times New Roman"/>
                <w:sz w:val="16"/>
                <w:szCs w:val="16"/>
              </w:rPr>
            </w:pPr>
          </w:p>
        </w:tc>
        <w:tc>
          <w:tcPr>
            <w:tcW w:w="1350" w:type="dxa"/>
            <w:gridSpan w:val="3"/>
            <w:tcBorders>
              <w:top w:val="nil"/>
              <w:left w:val="nil"/>
              <w:bottom w:val="double" w:sz="4" w:space="0" w:color="auto"/>
              <w:right w:val="nil"/>
            </w:tcBorders>
            <w:vAlign w:val="bottom"/>
          </w:tcPr>
          <w:p w14:paraId="3F718306" w14:textId="77777777" w:rsidR="003328A2" w:rsidRPr="0065444B" w:rsidRDefault="003328A2" w:rsidP="00B37570">
            <w:pPr>
              <w:jc w:val="center"/>
              <w:rPr>
                <w:rFonts w:eastAsia="Times New Roman"/>
                <w:sz w:val="16"/>
                <w:szCs w:val="16"/>
              </w:rPr>
            </w:pPr>
          </w:p>
        </w:tc>
        <w:tc>
          <w:tcPr>
            <w:tcW w:w="1260" w:type="dxa"/>
            <w:gridSpan w:val="3"/>
            <w:tcBorders>
              <w:top w:val="nil"/>
              <w:left w:val="nil"/>
              <w:bottom w:val="double" w:sz="4" w:space="0" w:color="auto"/>
              <w:right w:val="nil"/>
            </w:tcBorders>
          </w:tcPr>
          <w:p w14:paraId="00BC46FD" w14:textId="77777777" w:rsidR="003328A2" w:rsidRPr="0065444B" w:rsidRDefault="003328A2" w:rsidP="00B37570">
            <w:pPr>
              <w:rPr>
                <w:rFonts w:eastAsia="Times New Roman"/>
                <w:sz w:val="16"/>
                <w:szCs w:val="16"/>
              </w:rPr>
            </w:pPr>
          </w:p>
        </w:tc>
        <w:tc>
          <w:tcPr>
            <w:tcW w:w="1476" w:type="dxa"/>
            <w:gridSpan w:val="2"/>
            <w:tcBorders>
              <w:top w:val="nil"/>
              <w:left w:val="nil"/>
              <w:bottom w:val="double" w:sz="4" w:space="0" w:color="auto"/>
              <w:right w:val="nil"/>
            </w:tcBorders>
          </w:tcPr>
          <w:p w14:paraId="51FC082A" w14:textId="77777777" w:rsidR="003328A2" w:rsidRPr="0065444B" w:rsidRDefault="003328A2" w:rsidP="00B37570">
            <w:pPr>
              <w:jc w:val="center"/>
              <w:rPr>
                <w:rFonts w:eastAsia="Times New Roman"/>
                <w:sz w:val="16"/>
                <w:szCs w:val="16"/>
              </w:rPr>
            </w:pPr>
          </w:p>
        </w:tc>
      </w:tr>
    </w:tbl>
    <w:p w14:paraId="312AD6C5" w14:textId="77777777" w:rsidR="003328A2" w:rsidRPr="0065444B" w:rsidRDefault="003328A2" w:rsidP="003328A2">
      <w:pPr>
        <w:rPr>
          <w:sz w:val="16"/>
          <w:szCs w:val="16"/>
        </w:rPr>
      </w:pPr>
    </w:p>
    <w:p w14:paraId="59B6126E" w14:textId="77777777" w:rsidR="003328A2" w:rsidRPr="00153ACB" w:rsidRDefault="003328A2" w:rsidP="004353AD"/>
    <w:sectPr w:rsidR="003328A2" w:rsidRPr="00153ACB" w:rsidSect="004353AD">
      <w:footerReference w:type="first" r:id="rId12"/>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E154" w14:textId="77777777" w:rsidR="00E158BA" w:rsidRDefault="00E158BA">
      <w:r>
        <w:separator/>
      </w:r>
    </w:p>
  </w:endnote>
  <w:endnote w:type="continuationSeparator" w:id="0">
    <w:p w14:paraId="37181118" w14:textId="77777777" w:rsidR="00E158BA" w:rsidRDefault="00E1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F9A8" w14:textId="77777777" w:rsidR="008A5F29" w:rsidRDefault="008A5F29">
    <w:pPr>
      <w:pStyle w:val="Bunntekst"/>
      <w:framePr w:wrap="around" w:vAnchor="text" w:hAnchor="margin" w:xAlign="center" w:y="1"/>
      <w:jc w:val="center"/>
      <w:rPr>
        <w:rStyle w:val="Sidetall"/>
      </w:rPr>
    </w:pPr>
  </w:p>
  <w:p w14:paraId="5D107A12" w14:textId="77777777" w:rsidR="008A5F29" w:rsidRDefault="008A5F29">
    <w:pPr>
      <w:pStyle w:val="Bunntekst"/>
      <w:framePr w:wrap="around" w:vAnchor="text" w:hAnchor="margin" w:xAlign="center" w:y="1"/>
      <w:rPr>
        <w:rStyle w:val="Sidetall"/>
      </w:rPr>
    </w:pPr>
  </w:p>
  <w:p w14:paraId="5C27EEC9" w14:textId="77777777" w:rsidR="008A5F29" w:rsidRDefault="008A5F29">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5A17" w14:textId="77777777" w:rsidR="008A5F29" w:rsidRDefault="008A5F2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70EBF7E6" w14:textId="77777777" w:rsidR="008A5F29" w:rsidRDefault="008A5F29">
    <w:pPr>
      <w:pStyle w:val="Bunntekst"/>
      <w:framePr w:wrap="around" w:vAnchor="text" w:hAnchor="margin" w:xAlign="center" w:y="1"/>
      <w:jc w:val="center"/>
      <w:rPr>
        <w:rStyle w:val="Sidetall"/>
      </w:rPr>
    </w:pPr>
  </w:p>
  <w:p w14:paraId="279237B4" w14:textId="77777777" w:rsidR="008A5F29" w:rsidRDefault="008A5F29">
    <w:pPr>
      <w:pStyle w:val="Bunntekst"/>
      <w:framePr w:wrap="around" w:vAnchor="text" w:hAnchor="margin" w:xAlign="center" w:y="1"/>
      <w:rPr>
        <w:rStyle w:val="Sidetall"/>
      </w:rPr>
    </w:pPr>
  </w:p>
  <w:p w14:paraId="2F6FC5B0" w14:textId="77777777" w:rsidR="008A5F29" w:rsidRDefault="008A5F29">
    <w:pPr>
      <w:pStyle w:val="Bunntekst"/>
      <w:jc w:val="center"/>
    </w:pPr>
  </w:p>
  <w:p w14:paraId="611B3FFC" w14:textId="77777777" w:rsidR="008A5F29" w:rsidRDefault="008A5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8988" w14:textId="77777777" w:rsidR="00E158BA" w:rsidRDefault="00E158BA">
      <w:r>
        <w:separator/>
      </w:r>
    </w:p>
  </w:footnote>
  <w:footnote w:type="continuationSeparator" w:id="0">
    <w:p w14:paraId="68CE2368" w14:textId="77777777" w:rsidR="00E158BA" w:rsidRDefault="00E158BA">
      <w:r>
        <w:continuationSeparator/>
      </w:r>
    </w:p>
  </w:footnote>
  <w:footnote w:id="1">
    <w:p w14:paraId="52D79F48" w14:textId="77777777" w:rsidR="00AB5D0A" w:rsidRDefault="00AB5D0A" w:rsidP="00AB5D0A">
      <w:pPr>
        <w:pStyle w:val="Fotnotetekst"/>
      </w:pPr>
      <w:r>
        <w:rPr>
          <w:rStyle w:val="Fotnotereferanse"/>
        </w:rPr>
        <w:footnoteRef/>
      </w:r>
      <w:r>
        <w:t xml:space="preserve"> </w:t>
      </w:r>
      <w:r w:rsidRPr="00CD2BDA">
        <w:t xml:space="preserve">) Corresponding author: </w:t>
      </w:r>
      <w:r>
        <w:t xml:space="preserve">Arne Nygaard, Kristiania University College, </w:t>
      </w:r>
      <w:r w:rsidRPr="00CD2BDA">
        <w:t>Oslo School of Management</w:t>
      </w:r>
      <w:r>
        <w:t xml:space="preserve">, </w:t>
      </w:r>
      <w:r w:rsidRPr="00CD2BDA">
        <w:t>Postboks 1155 Sentrum</w:t>
      </w:r>
      <w:r>
        <w:t xml:space="preserve">, </w:t>
      </w:r>
      <w:r w:rsidRPr="00CD2BDA">
        <w:t xml:space="preserve">Kirkegaten 24-26, 0107 Oslo, Norway, Phone 952 43 656, E-mail </w:t>
      </w:r>
      <w:hyperlink r:id="rId1" w:history="1">
        <w:r w:rsidRPr="003F6984">
          <w:rPr>
            <w:rStyle w:val="Hyperkobling"/>
          </w:rPr>
          <w:t>arne.nygaard@kristiania.no</w:t>
        </w:r>
      </w:hyperlink>
      <w:r>
        <w:t>.</w:t>
      </w:r>
    </w:p>
    <w:p w14:paraId="350681F8" w14:textId="77777777" w:rsidR="00AB5D0A" w:rsidRPr="00CD2BDA" w:rsidRDefault="00AB5D0A" w:rsidP="00AB5D0A">
      <w:pPr>
        <w:pStyle w:val="Fotnotetekst"/>
      </w:pPr>
    </w:p>
  </w:footnote>
  <w:footnote w:id="2">
    <w:p w14:paraId="55B4E7C0" w14:textId="77777777" w:rsidR="00AB5D0A" w:rsidRPr="00CD2BDA" w:rsidRDefault="00AB5D0A" w:rsidP="00AB5D0A">
      <w:pPr>
        <w:pStyle w:val="Fotnotetekst"/>
      </w:pPr>
      <w:r>
        <w:rPr>
          <w:rStyle w:val="Fotnotereferanse"/>
        </w:rPr>
        <w:footnoteRef/>
      </w:r>
      <w:r>
        <w:t xml:space="preserve"> </w:t>
      </w:r>
      <w:r w:rsidRPr="00CD2BDA">
        <w:t xml:space="preserve">) </w:t>
      </w:r>
      <w:r>
        <w:t>Acknowledgements</w:t>
      </w:r>
      <w:r w:rsidRPr="00CD2BDA">
        <w:t>:   The authors are listed at random as both contributed equally to the development of this article.  The U.S.-Norway Fulbright Foundation and the SUPTEK-program</w:t>
      </w:r>
      <w:r>
        <w:t xml:space="preserve"> (Norwegian Research Council)</w:t>
      </w:r>
      <w:r w:rsidRPr="00CD2BDA">
        <w:t xml:space="preserve"> provided funding for this study.</w:t>
      </w:r>
      <w:r w:rsidRPr="002C469A">
        <w:t xml:space="preserve"> The Norwegian Business School provided financial support for this project.  In addition, Robert Dahlstrom received a fellowship from the U.S. Norway Fulbright Foundation that facilitated completion of this research in Oslo, Norway.   Olav Haraldseid and his colleagues at Statoil are commended for their cooperation with the authors throughout the seven-year analysis of this strategic alliance.  The authors also appreciate the data collection efforts of Vegard Gjeislid, Per Atle Gran, Anders Vaagan, Helena M. Persson, Kristian Wikre, Jan Magnus Eriksen, Lars-Martin Holm, Hans-Arne Thorsdal, Elin Westvik, and Christel Dahl Andersen.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27186"/>
      <w:docPartObj>
        <w:docPartGallery w:val="Page Numbers (Top of Page)"/>
        <w:docPartUnique/>
      </w:docPartObj>
    </w:sdtPr>
    <w:sdtEndPr>
      <w:rPr>
        <w:noProof/>
      </w:rPr>
    </w:sdtEndPr>
    <w:sdtContent>
      <w:p w14:paraId="45A6FA3F" w14:textId="59D8EEA5" w:rsidR="008A5F29" w:rsidRDefault="008A5F29" w:rsidP="00816155">
        <w:pPr>
          <w:pStyle w:val="Topptekst"/>
          <w:jc w:val="right"/>
        </w:pPr>
        <w:r w:rsidRPr="00816155">
          <w:rPr>
            <w:sz w:val="20"/>
          </w:rPr>
          <w:fldChar w:fldCharType="begin"/>
        </w:r>
        <w:r w:rsidRPr="00816155">
          <w:rPr>
            <w:sz w:val="20"/>
          </w:rPr>
          <w:instrText xml:space="preserve"> PAGE   \* MERGEFORMAT </w:instrText>
        </w:r>
        <w:r w:rsidRPr="00816155">
          <w:rPr>
            <w:sz w:val="20"/>
          </w:rPr>
          <w:fldChar w:fldCharType="separate"/>
        </w:r>
        <w:r w:rsidR="003328A2">
          <w:rPr>
            <w:noProof/>
            <w:sz w:val="20"/>
          </w:rPr>
          <w:t>32</w:t>
        </w:r>
        <w:r w:rsidRPr="00816155">
          <w:rPr>
            <w:noProof/>
            <w:sz w:val="20"/>
          </w:rPr>
          <w:fldChar w:fldCharType="end"/>
        </w:r>
      </w:p>
    </w:sdtContent>
  </w:sdt>
  <w:p w14:paraId="31DB2E09" w14:textId="77777777" w:rsidR="008A5F29" w:rsidRPr="00C82776" w:rsidRDefault="008A5F29">
    <w:pPr>
      <w:pStyle w:val="Top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CFF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78C0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6F8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1AC2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4B8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AC0E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0AE3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E8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864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AD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96D33"/>
    <w:multiLevelType w:val="hybridMultilevel"/>
    <w:tmpl w:val="E9A620AA"/>
    <w:lvl w:ilvl="0" w:tplc="FD8ED5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C7C07"/>
    <w:multiLevelType w:val="hybridMultilevel"/>
    <w:tmpl w:val="EF961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2"/>
    <w:rsid w:val="00000BBC"/>
    <w:rsid w:val="000023BA"/>
    <w:rsid w:val="00003A6B"/>
    <w:rsid w:val="00006727"/>
    <w:rsid w:val="00007B82"/>
    <w:rsid w:val="00014226"/>
    <w:rsid w:val="0001433B"/>
    <w:rsid w:val="000148E0"/>
    <w:rsid w:val="00015F79"/>
    <w:rsid w:val="00016680"/>
    <w:rsid w:val="0001695D"/>
    <w:rsid w:val="000206CF"/>
    <w:rsid w:val="00020BFB"/>
    <w:rsid w:val="0002111C"/>
    <w:rsid w:val="00026B59"/>
    <w:rsid w:val="0002731D"/>
    <w:rsid w:val="0002745B"/>
    <w:rsid w:val="000335A0"/>
    <w:rsid w:val="00036159"/>
    <w:rsid w:val="000361A5"/>
    <w:rsid w:val="00037147"/>
    <w:rsid w:val="00040A30"/>
    <w:rsid w:val="000419D0"/>
    <w:rsid w:val="00041C9C"/>
    <w:rsid w:val="00041E66"/>
    <w:rsid w:val="000426B2"/>
    <w:rsid w:val="0004356F"/>
    <w:rsid w:val="00044E1D"/>
    <w:rsid w:val="00045D92"/>
    <w:rsid w:val="000461F3"/>
    <w:rsid w:val="00051489"/>
    <w:rsid w:val="000520E2"/>
    <w:rsid w:val="00052C44"/>
    <w:rsid w:val="000540D9"/>
    <w:rsid w:val="00056AFA"/>
    <w:rsid w:val="00057CEC"/>
    <w:rsid w:val="00062DDC"/>
    <w:rsid w:val="00063C0B"/>
    <w:rsid w:val="00064D5D"/>
    <w:rsid w:val="000669B1"/>
    <w:rsid w:val="00070434"/>
    <w:rsid w:val="00072B78"/>
    <w:rsid w:val="00072BC8"/>
    <w:rsid w:val="00073A8F"/>
    <w:rsid w:val="00075396"/>
    <w:rsid w:val="000775CC"/>
    <w:rsid w:val="00082920"/>
    <w:rsid w:val="00083088"/>
    <w:rsid w:val="0008693A"/>
    <w:rsid w:val="00087F62"/>
    <w:rsid w:val="00091BCE"/>
    <w:rsid w:val="00091C39"/>
    <w:rsid w:val="00092949"/>
    <w:rsid w:val="00094557"/>
    <w:rsid w:val="00094752"/>
    <w:rsid w:val="000958F1"/>
    <w:rsid w:val="00096669"/>
    <w:rsid w:val="000A149B"/>
    <w:rsid w:val="000A18E7"/>
    <w:rsid w:val="000A26F3"/>
    <w:rsid w:val="000A2CC3"/>
    <w:rsid w:val="000A456F"/>
    <w:rsid w:val="000A4633"/>
    <w:rsid w:val="000A47BD"/>
    <w:rsid w:val="000A526C"/>
    <w:rsid w:val="000A6D0B"/>
    <w:rsid w:val="000B63CE"/>
    <w:rsid w:val="000B7256"/>
    <w:rsid w:val="000B7D44"/>
    <w:rsid w:val="000B7F9D"/>
    <w:rsid w:val="000C08F6"/>
    <w:rsid w:val="000D1DB6"/>
    <w:rsid w:val="000D3134"/>
    <w:rsid w:val="000D3431"/>
    <w:rsid w:val="000D365C"/>
    <w:rsid w:val="000D5FDD"/>
    <w:rsid w:val="000E549C"/>
    <w:rsid w:val="000E7CFD"/>
    <w:rsid w:val="000F3988"/>
    <w:rsid w:val="000F4A6B"/>
    <w:rsid w:val="000F7944"/>
    <w:rsid w:val="001020B3"/>
    <w:rsid w:val="001027D7"/>
    <w:rsid w:val="001028B5"/>
    <w:rsid w:val="00104D28"/>
    <w:rsid w:val="0011011C"/>
    <w:rsid w:val="00110A7F"/>
    <w:rsid w:val="00110F67"/>
    <w:rsid w:val="00111778"/>
    <w:rsid w:val="001118C2"/>
    <w:rsid w:val="0011345D"/>
    <w:rsid w:val="00113DDF"/>
    <w:rsid w:val="0011486D"/>
    <w:rsid w:val="0011599C"/>
    <w:rsid w:val="00121AA8"/>
    <w:rsid w:val="00121D9F"/>
    <w:rsid w:val="00124B72"/>
    <w:rsid w:val="00124F2E"/>
    <w:rsid w:val="00125830"/>
    <w:rsid w:val="00126871"/>
    <w:rsid w:val="00133F13"/>
    <w:rsid w:val="001379C3"/>
    <w:rsid w:val="00140990"/>
    <w:rsid w:val="00140CAF"/>
    <w:rsid w:val="00141838"/>
    <w:rsid w:val="0014739B"/>
    <w:rsid w:val="0015092C"/>
    <w:rsid w:val="00150F03"/>
    <w:rsid w:val="001511C7"/>
    <w:rsid w:val="00152620"/>
    <w:rsid w:val="00153ACB"/>
    <w:rsid w:val="00154508"/>
    <w:rsid w:val="00154B41"/>
    <w:rsid w:val="00154EB4"/>
    <w:rsid w:val="00157C6C"/>
    <w:rsid w:val="0016227D"/>
    <w:rsid w:val="00163B0C"/>
    <w:rsid w:val="00164882"/>
    <w:rsid w:val="001656CF"/>
    <w:rsid w:val="001704C7"/>
    <w:rsid w:val="001714B9"/>
    <w:rsid w:val="00173915"/>
    <w:rsid w:val="0017394F"/>
    <w:rsid w:val="001813B9"/>
    <w:rsid w:val="001822AC"/>
    <w:rsid w:val="0018516D"/>
    <w:rsid w:val="001851F2"/>
    <w:rsid w:val="00187338"/>
    <w:rsid w:val="00191439"/>
    <w:rsid w:val="00191AA6"/>
    <w:rsid w:val="00192116"/>
    <w:rsid w:val="0019246D"/>
    <w:rsid w:val="00192611"/>
    <w:rsid w:val="00192DCB"/>
    <w:rsid w:val="00192FD3"/>
    <w:rsid w:val="0019713E"/>
    <w:rsid w:val="001A09F8"/>
    <w:rsid w:val="001B0BFC"/>
    <w:rsid w:val="001B3EFA"/>
    <w:rsid w:val="001B69E9"/>
    <w:rsid w:val="001B7BBE"/>
    <w:rsid w:val="001C0043"/>
    <w:rsid w:val="001C1160"/>
    <w:rsid w:val="001C1B34"/>
    <w:rsid w:val="001C2745"/>
    <w:rsid w:val="001C786C"/>
    <w:rsid w:val="001D42DB"/>
    <w:rsid w:val="001D4333"/>
    <w:rsid w:val="001E17EE"/>
    <w:rsid w:val="001E5614"/>
    <w:rsid w:val="001E7A85"/>
    <w:rsid w:val="001F19A2"/>
    <w:rsid w:val="001F1A7E"/>
    <w:rsid w:val="001F1C87"/>
    <w:rsid w:val="001F3F77"/>
    <w:rsid w:val="001F54B7"/>
    <w:rsid w:val="001F60F4"/>
    <w:rsid w:val="001F7643"/>
    <w:rsid w:val="001F7C93"/>
    <w:rsid w:val="001F7E54"/>
    <w:rsid w:val="002047AC"/>
    <w:rsid w:val="002050C8"/>
    <w:rsid w:val="00205430"/>
    <w:rsid w:val="00210B32"/>
    <w:rsid w:val="00214E20"/>
    <w:rsid w:val="00215BB4"/>
    <w:rsid w:val="00217302"/>
    <w:rsid w:val="002245E8"/>
    <w:rsid w:val="00226034"/>
    <w:rsid w:val="00230A76"/>
    <w:rsid w:val="0023186D"/>
    <w:rsid w:val="00231DED"/>
    <w:rsid w:val="00232801"/>
    <w:rsid w:val="002330CC"/>
    <w:rsid w:val="00233B15"/>
    <w:rsid w:val="00234D01"/>
    <w:rsid w:val="002402A0"/>
    <w:rsid w:val="00242249"/>
    <w:rsid w:val="00243C27"/>
    <w:rsid w:val="002466A4"/>
    <w:rsid w:val="00250946"/>
    <w:rsid w:val="0025097B"/>
    <w:rsid w:val="00251706"/>
    <w:rsid w:val="002519D0"/>
    <w:rsid w:val="0025305C"/>
    <w:rsid w:val="002544E5"/>
    <w:rsid w:val="00255C4A"/>
    <w:rsid w:val="00256764"/>
    <w:rsid w:val="0026023C"/>
    <w:rsid w:val="00260B46"/>
    <w:rsid w:val="00261A3E"/>
    <w:rsid w:val="00263ECD"/>
    <w:rsid w:val="00266E7D"/>
    <w:rsid w:val="002672FA"/>
    <w:rsid w:val="00267A1F"/>
    <w:rsid w:val="00273A57"/>
    <w:rsid w:val="002776DE"/>
    <w:rsid w:val="00281302"/>
    <w:rsid w:val="002833A0"/>
    <w:rsid w:val="00285539"/>
    <w:rsid w:val="00286087"/>
    <w:rsid w:val="00287CEB"/>
    <w:rsid w:val="002906BE"/>
    <w:rsid w:val="002915A1"/>
    <w:rsid w:val="002917AD"/>
    <w:rsid w:val="00291954"/>
    <w:rsid w:val="00294882"/>
    <w:rsid w:val="0029569B"/>
    <w:rsid w:val="002973E7"/>
    <w:rsid w:val="0029741D"/>
    <w:rsid w:val="002A0DCE"/>
    <w:rsid w:val="002A42A7"/>
    <w:rsid w:val="002A7D14"/>
    <w:rsid w:val="002B3661"/>
    <w:rsid w:val="002B36F5"/>
    <w:rsid w:val="002B5034"/>
    <w:rsid w:val="002B65FA"/>
    <w:rsid w:val="002C1822"/>
    <w:rsid w:val="002C4F37"/>
    <w:rsid w:val="002C7292"/>
    <w:rsid w:val="002D0598"/>
    <w:rsid w:val="002D6244"/>
    <w:rsid w:val="002D69D0"/>
    <w:rsid w:val="002E0BB2"/>
    <w:rsid w:val="002E3789"/>
    <w:rsid w:val="002E4CBD"/>
    <w:rsid w:val="002E661B"/>
    <w:rsid w:val="002E6A94"/>
    <w:rsid w:val="00301C52"/>
    <w:rsid w:val="00302419"/>
    <w:rsid w:val="00304C1E"/>
    <w:rsid w:val="00305508"/>
    <w:rsid w:val="00306DD9"/>
    <w:rsid w:val="00306ED6"/>
    <w:rsid w:val="00307907"/>
    <w:rsid w:val="00310505"/>
    <w:rsid w:val="0031164B"/>
    <w:rsid w:val="00312227"/>
    <w:rsid w:val="003168FB"/>
    <w:rsid w:val="0032629B"/>
    <w:rsid w:val="00331020"/>
    <w:rsid w:val="003328A2"/>
    <w:rsid w:val="0033435A"/>
    <w:rsid w:val="00334EFA"/>
    <w:rsid w:val="0034015E"/>
    <w:rsid w:val="00340925"/>
    <w:rsid w:val="00340B4B"/>
    <w:rsid w:val="00341067"/>
    <w:rsid w:val="00342A9D"/>
    <w:rsid w:val="0034388E"/>
    <w:rsid w:val="00345204"/>
    <w:rsid w:val="003507D7"/>
    <w:rsid w:val="003513A5"/>
    <w:rsid w:val="00351A48"/>
    <w:rsid w:val="00355A81"/>
    <w:rsid w:val="003560CB"/>
    <w:rsid w:val="0035678F"/>
    <w:rsid w:val="00365E78"/>
    <w:rsid w:val="003678F8"/>
    <w:rsid w:val="00370A78"/>
    <w:rsid w:val="003715BD"/>
    <w:rsid w:val="00372B94"/>
    <w:rsid w:val="003903F2"/>
    <w:rsid w:val="0039249A"/>
    <w:rsid w:val="003947D6"/>
    <w:rsid w:val="00397CFC"/>
    <w:rsid w:val="003A0605"/>
    <w:rsid w:val="003A204E"/>
    <w:rsid w:val="003A2931"/>
    <w:rsid w:val="003B0744"/>
    <w:rsid w:val="003B1AE3"/>
    <w:rsid w:val="003B3306"/>
    <w:rsid w:val="003B6F59"/>
    <w:rsid w:val="003B723A"/>
    <w:rsid w:val="003B7CA5"/>
    <w:rsid w:val="003C31A2"/>
    <w:rsid w:val="003C52B1"/>
    <w:rsid w:val="003C7F8B"/>
    <w:rsid w:val="003D22EF"/>
    <w:rsid w:val="003D2862"/>
    <w:rsid w:val="003E0793"/>
    <w:rsid w:val="003E27CA"/>
    <w:rsid w:val="003E2D5E"/>
    <w:rsid w:val="003E2DBD"/>
    <w:rsid w:val="003E36D1"/>
    <w:rsid w:val="003E6EAD"/>
    <w:rsid w:val="003E7A58"/>
    <w:rsid w:val="003F31AF"/>
    <w:rsid w:val="003F3E3B"/>
    <w:rsid w:val="003F638F"/>
    <w:rsid w:val="003F661B"/>
    <w:rsid w:val="003F7A86"/>
    <w:rsid w:val="003F7C9B"/>
    <w:rsid w:val="00400E98"/>
    <w:rsid w:val="00401E59"/>
    <w:rsid w:val="00403C18"/>
    <w:rsid w:val="00404506"/>
    <w:rsid w:val="004053F8"/>
    <w:rsid w:val="00405D28"/>
    <w:rsid w:val="004101C6"/>
    <w:rsid w:val="00410BCA"/>
    <w:rsid w:val="004126FE"/>
    <w:rsid w:val="00416AB4"/>
    <w:rsid w:val="00417F22"/>
    <w:rsid w:val="00420241"/>
    <w:rsid w:val="004213F8"/>
    <w:rsid w:val="00423A5F"/>
    <w:rsid w:val="00427285"/>
    <w:rsid w:val="00430B1E"/>
    <w:rsid w:val="00432073"/>
    <w:rsid w:val="0043529F"/>
    <w:rsid w:val="00435396"/>
    <w:rsid w:val="004353AD"/>
    <w:rsid w:val="004360C0"/>
    <w:rsid w:val="004423CC"/>
    <w:rsid w:val="0044272C"/>
    <w:rsid w:val="00443D97"/>
    <w:rsid w:val="00444749"/>
    <w:rsid w:val="00444783"/>
    <w:rsid w:val="00445466"/>
    <w:rsid w:val="00445D33"/>
    <w:rsid w:val="00446FBE"/>
    <w:rsid w:val="004473CB"/>
    <w:rsid w:val="0045019A"/>
    <w:rsid w:val="00450FB7"/>
    <w:rsid w:val="004574D2"/>
    <w:rsid w:val="00457741"/>
    <w:rsid w:val="0046480A"/>
    <w:rsid w:val="00464D85"/>
    <w:rsid w:val="0046551F"/>
    <w:rsid w:val="00465E8D"/>
    <w:rsid w:val="00466558"/>
    <w:rsid w:val="0046740C"/>
    <w:rsid w:val="00472384"/>
    <w:rsid w:val="00473271"/>
    <w:rsid w:val="00473477"/>
    <w:rsid w:val="0047396B"/>
    <w:rsid w:val="00476D91"/>
    <w:rsid w:val="004839EF"/>
    <w:rsid w:val="00483C1F"/>
    <w:rsid w:val="00485268"/>
    <w:rsid w:val="00485F43"/>
    <w:rsid w:val="00486431"/>
    <w:rsid w:val="00486485"/>
    <w:rsid w:val="00490C33"/>
    <w:rsid w:val="00493B57"/>
    <w:rsid w:val="00494EED"/>
    <w:rsid w:val="00496223"/>
    <w:rsid w:val="004968B8"/>
    <w:rsid w:val="00496AB3"/>
    <w:rsid w:val="004B5E77"/>
    <w:rsid w:val="004C0CEE"/>
    <w:rsid w:val="004C2131"/>
    <w:rsid w:val="004C6869"/>
    <w:rsid w:val="004D2B8D"/>
    <w:rsid w:val="004D7A83"/>
    <w:rsid w:val="004F0041"/>
    <w:rsid w:val="004F0B3F"/>
    <w:rsid w:val="004F151D"/>
    <w:rsid w:val="004F246F"/>
    <w:rsid w:val="004F2823"/>
    <w:rsid w:val="004F6C2C"/>
    <w:rsid w:val="004F6F6C"/>
    <w:rsid w:val="00500C92"/>
    <w:rsid w:val="005025F8"/>
    <w:rsid w:val="00503395"/>
    <w:rsid w:val="0050653F"/>
    <w:rsid w:val="00512300"/>
    <w:rsid w:val="005139B8"/>
    <w:rsid w:val="00513DB3"/>
    <w:rsid w:val="00513DF7"/>
    <w:rsid w:val="0051608E"/>
    <w:rsid w:val="00520BB0"/>
    <w:rsid w:val="00523856"/>
    <w:rsid w:val="00524681"/>
    <w:rsid w:val="00525882"/>
    <w:rsid w:val="00525AC8"/>
    <w:rsid w:val="00527F6E"/>
    <w:rsid w:val="0053177A"/>
    <w:rsid w:val="00531E0E"/>
    <w:rsid w:val="005356E5"/>
    <w:rsid w:val="00535EF3"/>
    <w:rsid w:val="00536193"/>
    <w:rsid w:val="00541608"/>
    <w:rsid w:val="00552A0D"/>
    <w:rsid w:val="005533DB"/>
    <w:rsid w:val="00555204"/>
    <w:rsid w:val="005555A5"/>
    <w:rsid w:val="00557223"/>
    <w:rsid w:val="00557B9E"/>
    <w:rsid w:val="00560005"/>
    <w:rsid w:val="00560975"/>
    <w:rsid w:val="005639C3"/>
    <w:rsid w:val="00563D5F"/>
    <w:rsid w:val="00565D64"/>
    <w:rsid w:val="00566470"/>
    <w:rsid w:val="00566670"/>
    <w:rsid w:val="00566EB1"/>
    <w:rsid w:val="00571296"/>
    <w:rsid w:val="005719CD"/>
    <w:rsid w:val="00572EED"/>
    <w:rsid w:val="00575B31"/>
    <w:rsid w:val="0058118A"/>
    <w:rsid w:val="005820A6"/>
    <w:rsid w:val="005830B2"/>
    <w:rsid w:val="00583B7C"/>
    <w:rsid w:val="005856DA"/>
    <w:rsid w:val="0059176D"/>
    <w:rsid w:val="0059232A"/>
    <w:rsid w:val="005928A2"/>
    <w:rsid w:val="005932B9"/>
    <w:rsid w:val="005934D7"/>
    <w:rsid w:val="00594D2D"/>
    <w:rsid w:val="00595CDD"/>
    <w:rsid w:val="005A1EC5"/>
    <w:rsid w:val="005A24D0"/>
    <w:rsid w:val="005A3D8B"/>
    <w:rsid w:val="005B1689"/>
    <w:rsid w:val="005B2AA5"/>
    <w:rsid w:val="005B48AD"/>
    <w:rsid w:val="005B5261"/>
    <w:rsid w:val="005B52D6"/>
    <w:rsid w:val="005B5E6C"/>
    <w:rsid w:val="005C2CAF"/>
    <w:rsid w:val="005C702D"/>
    <w:rsid w:val="005D0868"/>
    <w:rsid w:val="005D1D8E"/>
    <w:rsid w:val="005D5005"/>
    <w:rsid w:val="005D6C82"/>
    <w:rsid w:val="005D76F8"/>
    <w:rsid w:val="005D79E4"/>
    <w:rsid w:val="005D7D79"/>
    <w:rsid w:val="005E1D53"/>
    <w:rsid w:val="005E2560"/>
    <w:rsid w:val="005E2C22"/>
    <w:rsid w:val="005E4654"/>
    <w:rsid w:val="005E520A"/>
    <w:rsid w:val="005F0CB1"/>
    <w:rsid w:val="005F0F8A"/>
    <w:rsid w:val="005F199F"/>
    <w:rsid w:val="005F1C71"/>
    <w:rsid w:val="005F37AC"/>
    <w:rsid w:val="005F4DF5"/>
    <w:rsid w:val="005F5396"/>
    <w:rsid w:val="005F53D0"/>
    <w:rsid w:val="006028D9"/>
    <w:rsid w:val="00604BBE"/>
    <w:rsid w:val="0060687C"/>
    <w:rsid w:val="00611B7A"/>
    <w:rsid w:val="006131ED"/>
    <w:rsid w:val="00614281"/>
    <w:rsid w:val="006222CA"/>
    <w:rsid w:val="00623290"/>
    <w:rsid w:val="00623BAA"/>
    <w:rsid w:val="0062798C"/>
    <w:rsid w:val="00627B04"/>
    <w:rsid w:val="006315CA"/>
    <w:rsid w:val="00635DFC"/>
    <w:rsid w:val="0063661F"/>
    <w:rsid w:val="00640159"/>
    <w:rsid w:val="006408B5"/>
    <w:rsid w:val="00640E6B"/>
    <w:rsid w:val="00641105"/>
    <w:rsid w:val="00642499"/>
    <w:rsid w:val="006504A5"/>
    <w:rsid w:val="00651D67"/>
    <w:rsid w:val="00652147"/>
    <w:rsid w:val="00653015"/>
    <w:rsid w:val="0065444B"/>
    <w:rsid w:val="00655657"/>
    <w:rsid w:val="00661209"/>
    <w:rsid w:val="00664458"/>
    <w:rsid w:val="00666095"/>
    <w:rsid w:val="006703D9"/>
    <w:rsid w:val="00670F24"/>
    <w:rsid w:val="00671EE6"/>
    <w:rsid w:val="00674775"/>
    <w:rsid w:val="00675A12"/>
    <w:rsid w:val="00675D6F"/>
    <w:rsid w:val="00676144"/>
    <w:rsid w:val="00677001"/>
    <w:rsid w:val="006818D7"/>
    <w:rsid w:val="00681B85"/>
    <w:rsid w:val="00682B48"/>
    <w:rsid w:val="00686598"/>
    <w:rsid w:val="006910FF"/>
    <w:rsid w:val="006A454D"/>
    <w:rsid w:val="006A4629"/>
    <w:rsid w:val="006A61FE"/>
    <w:rsid w:val="006A74BD"/>
    <w:rsid w:val="006B1E4D"/>
    <w:rsid w:val="006B2A08"/>
    <w:rsid w:val="006B365C"/>
    <w:rsid w:val="006B430D"/>
    <w:rsid w:val="006B688B"/>
    <w:rsid w:val="006C1B9B"/>
    <w:rsid w:val="006C4781"/>
    <w:rsid w:val="006C47D9"/>
    <w:rsid w:val="006D0D9E"/>
    <w:rsid w:val="006D12BE"/>
    <w:rsid w:val="006D1571"/>
    <w:rsid w:val="006D1D26"/>
    <w:rsid w:val="006D274A"/>
    <w:rsid w:val="006D2BF1"/>
    <w:rsid w:val="006D32B9"/>
    <w:rsid w:val="006D33DD"/>
    <w:rsid w:val="006D4CFE"/>
    <w:rsid w:val="006D4F9A"/>
    <w:rsid w:val="006D664E"/>
    <w:rsid w:val="006E10E2"/>
    <w:rsid w:val="006E22B9"/>
    <w:rsid w:val="006F0F4D"/>
    <w:rsid w:val="006F1A98"/>
    <w:rsid w:val="006F3509"/>
    <w:rsid w:val="006F3D5D"/>
    <w:rsid w:val="006F65BE"/>
    <w:rsid w:val="006F76C6"/>
    <w:rsid w:val="007026F2"/>
    <w:rsid w:val="00713815"/>
    <w:rsid w:val="00715D94"/>
    <w:rsid w:val="0071681A"/>
    <w:rsid w:val="00722AE3"/>
    <w:rsid w:val="0072413B"/>
    <w:rsid w:val="00726B66"/>
    <w:rsid w:val="00731B35"/>
    <w:rsid w:val="0073229B"/>
    <w:rsid w:val="007341B6"/>
    <w:rsid w:val="0073564F"/>
    <w:rsid w:val="0073601E"/>
    <w:rsid w:val="00737683"/>
    <w:rsid w:val="00737F94"/>
    <w:rsid w:val="007400E4"/>
    <w:rsid w:val="00740A2C"/>
    <w:rsid w:val="00741663"/>
    <w:rsid w:val="00741846"/>
    <w:rsid w:val="0074415D"/>
    <w:rsid w:val="00745150"/>
    <w:rsid w:val="00746EDF"/>
    <w:rsid w:val="00750304"/>
    <w:rsid w:val="00751E5B"/>
    <w:rsid w:val="00752274"/>
    <w:rsid w:val="00756822"/>
    <w:rsid w:val="0075763C"/>
    <w:rsid w:val="0076082C"/>
    <w:rsid w:val="007651C4"/>
    <w:rsid w:val="007656E9"/>
    <w:rsid w:val="00771134"/>
    <w:rsid w:val="00776C19"/>
    <w:rsid w:val="00777221"/>
    <w:rsid w:val="00777DC6"/>
    <w:rsid w:val="00777F56"/>
    <w:rsid w:val="00781AA8"/>
    <w:rsid w:val="00781C7A"/>
    <w:rsid w:val="00781E0F"/>
    <w:rsid w:val="00782049"/>
    <w:rsid w:val="00785EE9"/>
    <w:rsid w:val="00787250"/>
    <w:rsid w:val="00792CAF"/>
    <w:rsid w:val="00794DEA"/>
    <w:rsid w:val="007956B2"/>
    <w:rsid w:val="007A1883"/>
    <w:rsid w:val="007A6370"/>
    <w:rsid w:val="007B03B4"/>
    <w:rsid w:val="007B2398"/>
    <w:rsid w:val="007B26B7"/>
    <w:rsid w:val="007B49F5"/>
    <w:rsid w:val="007B4B7D"/>
    <w:rsid w:val="007B51A3"/>
    <w:rsid w:val="007C4132"/>
    <w:rsid w:val="007C5811"/>
    <w:rsid w:val="007C60F9"/>
    <w:rsid w:val="007C751F"/>
    <w:rsid w:val="007D0497"/>
    <w:rsid w:val="007D0D3F"/>
    <w:rsid w:val="007D7367"/>
    <w:rsid w:val="007E04AB"/>
    <w:rsid w:val="007E5C9C"/>
    <w:rsid w:val="007F0DAF"/>
    <w:rsid w:val="007F172D"/>
    <w:rsid w:val="007F2E38"/>
    <w:rsid w:val="007F45CC"/>
    <w:rsid w:val="007F7AA1"/>
    <w:rsid w:val="007F7C87"/>
    <w:rsid w:val="00801412"/>
    <w:rsid w:val="008035B5"/>
    <w:rsid w:val="00805E83"/>
    <w:rsid w:val="00807D1C"/>
    <w:rsid w:val="008101A4"/>
    <w:rsid w:val="008128BA"/>
    <w:rsid w:val="008138C4"/>
    <w:rsid w:val="008151FF"/>
    <w:rsid w:val="0081568E"/>
    <w:rsid w:val="00816155"/>
    <w:rsid w:val="00823E65"/>
    <w:rsid w:val="0082411F"/>
    <w:rsid w:val="00824C67"/>
    <w:rsid w:val="00825B26"/>
    <w:rsid w:val="00825F70"/>
    <w:rsid w:val="00827BDD"/>
    <w:rsid w:val="0083131B"/>
    <w:rsid w:val="00831703"/>
    <w:rsid w:val="00832FB5"/>
    <w:rsid w:val="00833E94"/>
    <w:rsid w:val="00834CEC"/>
    <w:rsid w:val="00836316"/>
    <w:rsid w:val="008406BD"/>
    <w:rsid w:val="00844645"/>
    <w:rsid w:val="00844F42"/>
    <w:rsid w:val="00850B7D"/>
    <w:rsid w:val="00851158"/>
    <w:rsid w:val="008533A1"/>
    <w:rsid w:val="00857F53"/>
    <w:rsid w:val="00861A02"/>
    <w:rsid w:val="008647D9"/>
    <w:rsid w:val="00865245"/>
    <w:rsid w:val="00866075"/>
    <w:rsid w:val="00876460"/>
    <w:rsid w:val="00881993"/>
    <w:rsid w:val="00882828"/>
    <w:rsid w:val="008862B6"/>
    <w:rsid w:val="00887493"/>
    <w:rsid w:val="008907A9"/>
    <w:rsid w:val="00894F33"/>
    <w:rsid w:val="0089584C"/>
    <w:rsid w:val="008A1867"/>
    <w:rsid w:val="008A2EED"/>
    <w:rsid w:val="008A37A4"/>
    <w:rsid w:val="008A5F29"/>
    <w:rsid w:val="008A6EBD"/>
    <w:rsid w:val="008B1FA6"/>
    <w:rsid w:val="008B3873"/>
    <w:rsid w:val="008B3CCB"/>
    <w:rsid w:val="008B46C5"/>
    <w:rsid w:val="008B491B"/>
    <w:rsid w:val="008B5B37"/>
    <w:rsid w:val="008B6B5B"/>
    <w:rsid w:val="008C3E58"/>
    <w:rsid w:val="008C469A"/>
    <w:rsid w:val="008C602B"/>
    <w:rsid w:val="008C7CD6"/>
    <w:rsid w:val="008D1051"/>
    <w:rsid w:val="008D510B"/>
    <w:rsid w:val="008D5554"/>
    <w:rsid w:val="008D7868"/>
    <w:rsid w:val="008E0176"/>
    <w:rsid w:val="008E7929"/>
    <w:rsid w:val="008E79F6"/>
    <w:rsid w:val="008F3323"/>
    <w:rsid w:val="008F4354"/>
    <w:rsid w:val="008F549D"/>
    <w:rsid w:val="009006F3"/>
    <w:rsid w:val="00904D5A"/>
    <w:rsid w:val="009058D2"/>
    <w:rsid w:val="0090774C"/>
    <w:rsid w:val="009108DC"/>
    <w:rsid w:val="00912B84"/>
    <w:rsid w:val="00914656"/>
    <w:rsid w:val="009218CE"/>
    <w:rsid w:val="009226DC"/>
    <w:rsid w:val="00922BEB"/>
    <w:rsid w:val="009248D7"/>
    <w:rsid w:val="00924B88"/>
    <w:rsid w:val="00927769"/>
    <w:rsid w:val="00930108"/>
    <w:rsid w:val="00930218"/>
    <w:rsid w:val="009337B2"/>
    <w:rsid w:val="009339A5"/>
    <w:rsid w:val="00934E75"/>
    <w:rsid w:val="00935002"/>
    <w:rsid w:val="00936412"/>
    <w:rsid w:val="00941D56"/>
    <w:rsid w:val="00943153"/>
    <w:rsid w:val="00946BA4"/>
    <w:rsid w:val="00951296"/>
    <w:rsid w:val="00956170"/>
    <w:rsid w:val="00966B61"/>
    <w:rsid w:val="00970FF1"/>
    <w:rsid w:val="00971EB4"/>
    <w:rsid w:val="00972829"/>
    <w:rsid w:val="00974B0A"/>
    <w:rsid w:val="00985D0B"/>
    <w:rsid w:val="009861A2"/>
    <w:rsid w:val="0098748F"/>
    <w:rsid w:val="009911FF"/>
    <w:rsid w:val="00994462"/>
    <w:rsid w:val="00995EB5"/>
    <w:rsid w:val="00995FBD"/>
    <w:rsid w:val="009A2D69"/>
    <w:rsid w:val="009A496A"/>
    <w:rsid w:val="009A73A6"/>
    <w:rsid w:val="009B18DB"/>
    <w:rsid w:val="009B21F3"/>
    <w:rsid w:val="009B343F"/>
    <w:rsid w:val="009B6B64"/>
    <w:rsid w:val="009C0D7E"/>
    <w:rsid w:val="009C1A0C"/>
    <w:rsid w:val="009C2B2E"/>
    <w:rsid w:val="009C4061"/>
    <w:rsid w:val="009C4078"/>
    <w:rsid w:val="009C548A"/>
    <w:rsid w:val="009D2D71"/>
    <w:rsid w:val="009D3833"/>
    <w:rsid w:val="009D4345"/>
    <w:rsid w:val="009D4D5E"/>
    <w:rsid w:val="009D6107"/>
    <w:rsid w:val="009D6E99"/>
    <w:rsid w:val="009D7028"/>
    <w:rsid w:val="009D7B38"/>
    <w:rsid w:val="009E10D5"/>
    <w:rsid w:val="009E2A04"/>
    <w:rsid w:val="009E3076"/>
    <w:rsid w:val="009E3B32"/>
    <w:rsid w:val="009E6830"/>
    <w:rsid w:val="009E71AA"/>
    <w:rsid w:val="009E71C2"/>
    <w:rsid w:val="009E7958"/>
    <w:rsid w:val="009E7ECC"/>
    <w:rsid w:val="009F008A"/>
    <w:rsid w:val="009F014C"/>
    <w:rsid w:val="009F0C8F"/>
    <w:rsid w:val="009F1203"/>
    <w:rsid w:val="009F1AB2"/>
    <w:rsid w:val="009F5030"/>
    <w:rsid w:val="009F52A7"/>
    <w:rsid w:val="009F5F73"/>
    <w:rsid w:val="009F6962"/>
    <w:rsid w:val="00A01B14"/>
    <w:rsid w:val="00A02025"/>
    <w:rsid w:val="00A0235A"/>
    <w:rsid w:val="00A02D4A"/>
    <w:rsid w:val="00A0442B"/>
    <w:rsid w:val="00A048F5"/>
    <w:rsid w:val="00A0617D"/>
    <w:rsid w:val="00A11D60"/>
    <w:rsid w:val="00A14391"/>
    <w:rsid w:val="00A208E9"/>
    <w:rsid w:val="00A22727"/>
    <w:rsid w:val="00A228A9"/>
    <w:rsid w:val="00A22CC5"/>
    <w:rsid w:val="00A23159"/>
    <w:rsid w:val="00A2330A"/>
    <w:rsid w:val="00A25663"/>
    <w:rsid w:val="00A31DCE"/>
    <w:rsid w:val="00A3278B"/>
    <w:rsid w:val="00A32C2B"/>
    <w:rsid w:val="00A32D96"/>
    <w:rsid w:val="00A337F4"/>
    <w:rsid w:val="00A33F87"/>
    <w:rsid w:val="00A37B59"/>
    <w:rsid w:val="00A37CCF"/>
    <w:rsid w:val="00A456B5"/>
    <w:rsid w:val="00A51BC2"/>
    <w:rsid w:val="00A52D28"/>
    <w:rsid w:val="00A52E20"/>
    <w:rsid w:val="00A5532F"/>
    <w:rsid w:val="00A55DB5"/>
    <w:rsid w:val="00A56CE6"/>
    <w:rsid w:val="00A6479A"/>
    <w:rsid w:val="00A65094"/>
    <w:rsid w:val="00A70AC6"/>
    <w:rsid w:val="00A71063"/>
    <w:rsid w:val="00A72D06"/>
    <w:rsid w:val="00A7404C"/>
    <w:rsid w:val="00A74F22"/>
    <w:rsid w:val="00A81885"/>
    <w:rsid w:val="00A821AD"/>
    <w:rsid w:val="00A83560"/>
    <w:rsid w:val="00A923A8"/>
    <w:rsid w:val="00A96A83"/>
    <w:rsid w:val="00A97E41"/>
    <w:rsid w:val="00AA1561"/>
    <w:rsid w:val="00AA442C"/>
    <w:rsid w:val="00AA5305"/>
    <w:rsid w:val="00AA7FD3"/>
    <w:rsid w:val="00AB177F"/>
    <w:rsid w:val="00AB23A3"/>
    <w:rsid w:val="00AB2DA7"/>
    <w:rsid w:val="00AB5383"/>
    <w:rsid w:val="00AB5D0A"/>
    <w:rsid w:val="00AC03D9"/>
    <w:rsid w:val="00AC092A"/>
    <w:rsid w:val="00AC129F"/>
    <w:rsid w:val="00AC149B"/>
    <w:rsid w:val="00AC3B26"/>
    <w:rsid w:val="00AC7144"/>
    <w:rsid w:val="00AC76D3"/>
    <w:rsid w:val="00AD211C"/>
    <w:rsid w:val="00AD24ED"/>
    <w:rsid w:val="00AD5569"/>
    <w:rsid w:val="00AD7583"/>
    <w:rsid w:val="00AD7948"/>
    <w:rsid w:val="00AD7ED5"/>
    <w:rsid w:val="00AE0B3F"/>
    <w:rsid w:val="00AE18BD"/>
    <w:rsid w:val="00AE3894"/>
    <w:rsid w:val="00AE63F9"/>
    <w:rsid w:val="00AE763E"/>
    <w:rsid w:val="00AF292E"/>
    <w:rsid w:val="00AF2A4C"/>
    <w:rsid w:val="00AF40BA"/>
    <w:rsid w:val="00AF6E5E"/>
    <w:rsid w:val="00B00954"/>
    <w:rsid w:val="00B00F5B"/>
    <w:rsid w:val="00B027C1"/>
    <w:rsid w:val="00B038B1"/>
    <w:rsid w:val="00B03DCD"/>
    <w:rsid w:val="00B04C3F"/>
    <w:rsid w:val="00B05B8D"/>
    <w:rsid w:val="00B1075C"/>
    <w:rsid w:val="00B10A05"/>
    <w:rsid w:val="00B14EFF"/>
    <w:rsid w:val="00B16960"/>
    <w:rsid w:val="00B20944"/>
    <w:rsid w:val="00B24EEB"/>
    <w:rsid w:val="00B256BC"/>
    <w:rsid w:val="00B27176"/>
    <w:rsid w:val="00B274C2"/>
    <w:rsid w:val="00B32165"/>
    <w:rsid w:val="00B32552"/>
    <w:rsid w:val="00B32D92"/>
    <w:rsid w:val="00B3326D"/>
    <w:rsid w:val="00B339C0"/>
    <w:rsid w:val="00B378CC"/>
    <w:rsid w:val="00B4060A"/>
    <w:rsid w:val="00B4353B"/>
    <w:rsid w:val="00B43C06"/>
    <w:rsid w:val="00B44EC6"/>
    <w:rsid w:val="00B52444"/>
    <w:rsid w:val="00B5418F"/>
    <w:rsid w:val="00B61CFA"/>
    <w:rsid w:val="00B633A4"/>
    <w:rsid w:val="00B63812"/>
    <w:rsid w:val="00B7183A"/>
    <w:rsid w:val="00B73BE0"/>
    <w:rsid w:val="00B8143B"/>
    <w:rsid w:val="00B81BD4"/>
    <w:rsid w:val="00B851DB"/>
    <w:rsid w:val="00B87FF0"/>
    <w:rsid w:val="00B969E3"/>
    <w:rsid w:val="00B96B4F"/>
    <w:rsid w:val="00B97459"/>
    <w:rsid w:val="00B978EE"/>
    <w:rsid w:val="00B97D7E"/>
    <w:rsid w:val="00BA040C"/>
    <w:rsid w:val="00BA1912"/>
    <w:rsid w:val="00BA2626"/>
    <w:rsid w:val="00BA3F31"/>
    <w:rsid w:val="00BB158C"/>
    <w:rsid w:val="00BB20DA"/>
    <w:rsid w:val="00BC2302"/>
    <w:rsid w:val="00BC2AEC"/>
    <w:rsid w:val="00BC6FC0"/>
    <w:rsid w:val="00BC76C2"/>
    <w:rsid w:val="00BC76F0"/>
    <w:rsid w:val="00BD0690"/>
    <w:rsid w:val="00BD0EC5"/>
    <w:rsid w:val="00BD4295"/>
    <w:rsid w:val="00BD6439"/>
    <w:rsid w:val="00BD71C3"/>
    <w:rsid w:val="00BE09A7"/>
    <w:rsid w:val="00BE3A8C"/>
    <w:rsid w:val="00BE64AA"/>
    <w:rsid w:val="00BF0ECD"/>
    <w:rsid w:val="00BF1A0A"/>
    <w:rsid w:val="00BF34E0"/>
    <w:rsid w:val="00BF4012"/>
    <w:rsid w:val="00BF6197"/>
    <w:rsid w:val="00BF6899"/>
    <w:rsid w:val="00BF772A"/>
    <w:rsid w:val="00BF7771"/>
    <w:rsid w:val="00C01D7C"/>
    <w:rsid w:val="00C033C7"/>
    <w:rsid w:val="00C03928"/>
    <w:rsid w:val="00C03FA5"/>
    <w:rsid w:val="00C0424D"/>
    <w:rsid w:val="00C0454C"/>
    <w:rsid w:val="00C07858"/>
    <w:rsid w:val="00C10042"/>
    <w:rsid w:val="00C14349"/>
    <w:rsid w:val="00C21433"/>
    <w:rsid w:val="00C249B9"/>
    <w:rsid w:val="00C265C3"/>
    <w:rsid w:val="00C35AEF"/>
    <w:rsid w:val="00C40025"/>
    <w:rsid w:val="00C40D34"/>
    <w:rsid w:val="00C41BA2"/>
    <w:rsid w:val="00C44CD5"/>
    <w:rsid w:val="00C47F22"/>
    <w:rsid w:val="00C50515"/>
    <w:rsid w:val="00C50A9C"/>
    <w:rsid w:val="00C51F59"/>
    <w:rsid w:val="00C524C8"/>
    <w:rsid w:val="00C52533"/>
    <w:rsid w:val="00C52A1F"/>
    <w:rsid w:val="00C52B14"/>
    <w:rsid w:val="00C52B91"/>
    <w:rsid w:val="00C52E6B"/>
    <w:rsid w:val="00C547B6"/>
    <w:rsid w:val="00C56033"/>
    <w:rsid w:val="00C57471"/>
    <w:rsid w:val="00C60D39"/>
    <w:rsid w:val="00C61747"/>
    <w:rsid w:val="00C706D0"/>
    <w:rsid w:val="00C70943"/>
    <w:rsid w:val="00C71680"/>
    <w:rsid w:val="00C7186A"/>
    <w:rsid w:val="00C73F53"/>
    <w:rsid w:val="00C82776"/>
    <w:rsid w:val="00C83A58"/>
    <w:rsid w:val="00C84C23"/>
    <w:rsid w:val="00C8741F"/>
    <w:rsid w:val="00C87A8E"/>
    <w:rsid w:val="00C9195F"/>
    <w:rsid w:val="00C93B9D"/>
    <w:rsid w:val="00C944A9"/>
    <w:rsid w:val="00C94F95"/>
    <w:rsid w:val="00C9508E"/>
    <w:rsid w:val="00C9558D"/>
    <w:rsid w:val="00CA15EF"/>
    <w:rsid w:val="00CA39BB"/>
    <w:rsid w:val="00CA41D7"/>
    <w:rsid w:val="00CA4B66"/>
    <w:rsid w:val="00CA7B57"/>
    <w:rsid w:val="00CB6CCE"/>
    <w:rsid w:val="00CC2FCE"/>
    <w:rsid w:val="00CC42D6"/>
    <w:rsid w:val="00CC5539"/>
    <w:rsid w:val="00CC6302"/>
    <w:rsid w:val="00CD0CF6"/>
    <w:rsid w:val="00CD5B69"/>
    <w:rsid w:val="00CD64E7"/>
    <w:rsid w:val="00CE2FAA"/>
    <w:rsid w:val="00CE4B1A"/>
    <w:rsid w:val="00CE6DE3"/>
    <w:rsid w:val="00CE705E"/>
    <w:rsid w:val="00CF0F5C"/>
    <w:rsid w:val="00CF23C0"/>
    <w:rsid w:val="00CF2E89"/>
    <w:rsid w:val="00D03ED3"/>
    <w:rsid w:val="00D0504D"/>
    <w:rsid w:val="00D051A2"/>
    <w:rsid w:val="00D10B68"/>
    <w:rsid w:val="00D132C2"/>
    <w:rsid w:val="00D1468F"/>
    <w:rsid w:val="00D15A9B"/>
    <w:rsid w:val="00D167F5"/>
    <w:rsid w:val="00D1711D"/>
    <w:rsid w:val="00D210B6"/>
    <w:rsid w:val="00D21ABA"/>
    <w:rsid w:val="00D26654"/>
    <w:rsid w:val="00D3137D"/>
    <w:rsid w:val="00D329F1"/>
    <w:rsid w:val="00D32DB4"/>
    <w:rsid w:val="00D32E20"/>
    <w:rsid w:val="00D33049"/>
    <w:rsid w:val="00D4628E"/>
    <w:rsid w:val="00D4669D"/>
    <w:rsid w:val="00D47759"/>
    <w:rsid w:val="00D55E06"/>
    <w:rsid w:val="00D55EE2"/>
    <w:rsid w:val="00D63F26"/>
    <w:rsid w:val="00D7077A"/>
    <w:rsid w:val="00D70DD5"/>
    <w:rsid w:val="00D741D8"/>
    <w:rsid w:val="00D745E8"/>
    <w:rsid w:val="00D805E3"/>
    <w:rsid w:val="00D81B89"/>
    <w:rsid w:val="00D82639"/>
    <w:rsid w:val="00D82E53"/>
    <w:rsid w:val="00D83A77"/>
    <w:rsid w:val="00D83F03"/>
    <w:rsid w:val="00D84936"/>
    <w:rsid w:val="00D85388"/>
    <w:rsid w:val="00D90FC8"/>
    <w:rsid w:val="00D91948"/>
    <w:rsid w:val="00D92735"/>
    <w:rsid w:val="00D92B58"/>
    <w:rsid w:val="00D92C62"/>
    <w:rsid w:val="00D97127"/>
    <w:rsid w:val="00DA1484"/>
    <w:rsid w:val="00DA2BF9"/>
    <w:rsid w:val="00DA2CD8"/>
    <w:rsid w:val="00DA6756"/>
    <w:rsid w:val="00DA6C90"/>
    <w:rsid w:val="00DB03A9"/>
    <w:rsid w:val="00DB117D"/>
    <w:rsid w:val="00DB17B3"/>
    <w:rsid w:val="00DB2E56"/>
    <w:rsid w:val="00DC08DE"/>
    <w:rsid w:val="00DC27F7"/>
    <w:rsid w:val="00DC3E34"/>
    <w:rsid w:val="00DC4901"/>
    <w:rsid w:val="00DC495C"/>
    <w:rsid w:val="00DC6A25"/>
    <w:rsid w:val="00DD4392"/>
    <w:rsid w:val="00DD6656"/>
    <w:rsid w:val="00DD6E22"/>
    <w:rsid w:val="00DD7E6B"/>
    <w:rsid w:val="00DE043A"/>
    <w:rsid w:val="00DE5D86"/>
    <w:rsid w:val="00DF4488"/>
    <w:rsid w:val="00DF5A42"/>
    <w:rsid w:val="00DF5F10"/>
    <w:rsid w:val="00DF6C24"/>
    <w:rsid w:val="00E00121"/>
    <w:rsid w:val="00E021AF"/>
    <w:rsid w:val="00E0545B"/>
    <w:rsid w:val="00E0559C"/>
    <w:rsid w:val="00E05F7D"/>
    <w:rsid w:val="00E07864"/>
    <w:rsid w:val="00E108C2"/>
    <w:rsid w:val="00E10A94"/>
    <w:rsid w:val="00E13999"/>
    <w:rsid w:val="00E14034"/>
    <w:rsid w:val="00E158BA"/>
    <w:rsid w:val="00E15D11"/>
    <w:rsid w:val="00E20075"/>
    <w:rsid w:val="00E20F28"/>
    <w:rsid w:val="00E22547"/>
    <w:rsid w:val="00E35D3B"/>
    <w:rsid w:val="00E36137"/>
    <w:rsid w:val="00E36E3B"/>
    <w:rsid w:val="00E37B00"/>
    <w:rsid w:val="00E37B91"/>
    <w:rsid w:val="00E40A89"/>
    <w:rsid w:val="00E418B5"/>
    <w:rsid w:val="00E425AC"/>
    <w:rsid w:val="00E43E42"/>
    <w:rsid w:val="00E45D71"/>
    <w:rsid w:val="00E477B5"/>
    <w:rsid w:val="00E50161"/>
    <w:rsid w:val="00E50929"/>
    <w:rsid w:val="00E51E2B"/>
    <w:rsid w:val="00E52513"/>
    <w:rsid w:val="00E52946"/>
    <w:rsid w:val="00E53B49"/>
    <w:rsid w:val="00E568CA"/>
    <w:rsid w:val="00E609A1"/>
    <w:rsid w:val="00E617CB"/>
    <w:rsid w:val="00E61A22"/>
    <w:rsid w:val="00E62DBB"/>
    <w:rsid w:val="00E63093"/>
    <w:rsid w:val="00E64EBA"/>
    <w:rsid w:val="00E71580"/>
    <w:rsid w:val="00E8069C"/>
    <w:rsid w:val="00E809B0"/>
    <w:rsid w:val="00E819DF"/>
    <w:rsid w:val="00E8468A"/>
    <w:rsid w:val="00E86195"/>
    <w:rsid w:val="00E87546"/>
    <w:rsid w:val="00E878D3"/>
    <w:rsid w:val="00E9213E"/>
    <w:rsid w:val="00E9421C"/>
    <w:rsid w:val="00E95991"/>
    <w:rsid w:val="00E976F1"/>
    <w:rsid w:val="00E97D83"/>
    <w:rsid w:val="00EA1755"/>
    <w:rsid w:val="00EA394C"/>
    <w:rsid w:val="00EA5078"/>
    <w:rsid w:val="00EA5687"/>
    <w:rsid w:val="00EA765D"/>
    <w:rsid w:val="00EB2EC0"/>
    <w:rsid w:val="00EB38B8"/>
    <w:rsid w:val="00EC3491"/>
    <w:rsid w:val="00EC7027"/>
    <w:rsid w:val="00EC7162"/>
    <w:rsid w:val="00EC73C8"/>
    <w:rsid w:val="00ED0124"/>
    <w:rsid w:val="00ED7B4A"/>
    <w:rsid w:val="00EE3FEA"/>
    <w:rsid w:val="00EE66A3"/>
    <w:rsid w:val="00EF22B4"/>
    <w:rsid w:val="00EF29FE"/>
    <w:rsid w:val="00EF38C3"/>
    <w:rsid w:val="00EF4674"/>
    <w:rsid w:val="00EF4812"/>
    <w:rsid w:val="00EF6A01"/>
    <w:rsid w:val="00F049AC"/>
    <w:rsid w:val="00F07640"/>
    <w:rsid w:val="00F11740"/>
    <w:rsid w:val="00F14C2E"/>
    <w:rsid w:val="00F14E78"/>
    <w:rsid w:val="00F15AF1"/>
    <w:rsid w:val="00F16B4C"/>
    <w:rsid w:val="00F17BA0"/>
    <w:rsid w:val="00F22C37"/>
    <w:rsid w:val="00F323EC"/>
    <w:rsid w:val="00F35CBA"/>
    <w:rsid w:val="00F35EDD"/>
    <w:rsid w:val="00F36048"/>
    <w:rsid w:val="00F43996"/>
    <w:rsid w:val="00F43B94"/>
    <w:rsid w:val="00F44445"/>
    <w:rsid w:val="00F561C2"/>
    <w:rsid w:val="00F563AA"/>
    <w:rsid w:val="00F604BE"/>
    <w:rsid w:val="00F60D23"/>
    <w:rsid w:val="00F71348"/>
    <w:rsid w:val="00F71395"/>
    <w:rsid w:val="00F71AFD"/>
    <w:rsid w:val="00F74F94"/>
    <w:rsid w:val="00F82018"/>
    <w:rsid w:val="00F824DC"/>
    <w:rsid w:val="00F90ED0"/>
    <w:rsid w:val="00F94835"/>
    <w:rsid w:val="00FA2746"/>
    <w:rsid w:val="00FA3C09"/>
    <w:rsid w:val="00FB2436"/>
    <w:rsid w:val="00FB5699"/>
    <w:rsid w:val="00FC08B2"/>
    <w:rsid w:val="00FC1038"/>
    <w:rsid w:val="00FC2234"/>
    <w:rsid w:val="00FD2785"/>
    <w:rsid w:val="00FD2E15"/>
    <w:rsid w:val="00FD3CE9"/>
    <w:rsid w:val="00FD420B"/>
    <w:rsid w:val="00FE1593"/>
    <w:rsid w:val="00FE36FE"/>
    <w:rsid w:val="00FE40E7"/>
    <w:rsid w:val="00FE5B4F"/>
    <w:rsid w:val="00FE7F82"/>
    <w:rsid w:val="00FF234E"/>
    <w:rsid w:val="00FF2830"/>
    <w:rsid w:val="00FF3D96"/>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F4C43"/>
  <w15:docId w15:val="{4A62289B-F9FE-466A-ABAF-4EFBB222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FE"/>
  </w:style>
  <w:style w:type="paragraph" w:styleId="Overskrift1">
    <w:name w:val="heading 1"/>
    <w:basedOn w:val="Normal"/>
    <w:next w:val="Normal"/>
    <w:link w:val="Overskrift1Tegn"/>
    <w:qFormat/>
    <w:rsid w:val="005830B2"/>
    <w:pPr>
      <w:keepNext/>
      <w:spacing w:before="240" w:after="60"/>
      <w:outlineLvl w:val="0"/>
    </w:pPr>
    <w:rPr>
      <w:rFonts w:ascii="Arial" w:eastAsia="Times New Roman" w:hAnsi="Arial" w:cs="Arial"/>
      <w:b/>
      <w:bCs/>
      <w:kern w:val="32"/>
      <w:sz w:val="32"/>
      <w:szCs w:val="32"/>
    </w:rPr>
  </w:style>
  <w:style w:type="paragraph" w:styleId="Overskrift2">
    <w:name w:val="heading 2"/>
    <w:basedOn w:val="Normal"/>
    <w:link w:val="Overskrift2Tegn"/>
    <w:qFormat/>
    <w:rsid w:val="005830B2"/>
    <w:pPr>
      <w:spacing w:before="100" w:beforeAutospacing="1" w:after="100" w:afterAutospacing="1"/>
      <w:outlineLvl w:val="1"/>
    </w:pPr>
    <w:rPr>
      <w:rFonts w:eastAsia="Times New Roman"/>
      <w:b/>
      <w:bCs/>
      <w:sz w:val="36"/>
      <w:szCs w:val="36"/>
    </w:rPr>
  </w:style>
  <w:style w:type="paragraph" w:styleId="Overskrift3">
    <w:name w:val="heading 3"/>
    <w:basedOn w:val="Normal"/>
    <w:next w:val="Normal"/>
    <w:link w:val="Overskrift3Tegn"/>
    <w:qFormat/>
    <w:rsid w:val="005830B2"/>
    <w:pPr>
      <w:keepNext/>
      <w:spacing w:before="240" w:after="60"/>
      <w:outlineLvl w:val="2"/>
    </w:pPr>
    <w:rPr>
      <w:rFonts w:ascii="Arial" w:eastAsia="Times New Roman" w:hAnsi="Arial" w:cs="Arial"/>
      <w:b/>
      <w:bCs/>
      <w:sz w:val="26"/>
      <w:szCs w:val="26"/>
    </w:rPr>
  </w:style>
  <w:style w:type="paragraph" w:styleId="Overskrift5">
    <w:name w:val="heading 5"/>
    <w:basedOn w:val="Normal"/>
    <w:next w:val="Normal"/>
    <w:link w:val="Overskrift5Tegn"/>
    <w:qFormat/>
    <w:rsid w:val="005830B2"/>
    <w:pPr>
      <w:spacing w:before="240" w:after="60"/>
      <w:outlineLvl w:val="4"/>
    </w:pPr>
    <w:rPr>
      <w:rFonts w:eastAsia="Times New Roman"/>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830B2"/>
    <w:rPr>
      <w:rFonts w:ascii="Arial" w:eastAsia="Times New Roman" w:hAnsi="Arial" w:cs="Arial"/>
      <w:b/>
      <w:bCs/>
      <w:kern w:val="32"/>
      <w:sz w:val="32"/>
      <w:szCs w:val="32"/>
    </w:rPr>
  </w:style>
  <w:style w:type="character" w:customStyle="1" w:styleId="Overskrift2Tegn">
    <w:name w:val="Overskrift 2 Tegn"/>
    <w:basedOn w:val="Standardskriftforavsnitt"/>
    <w:link w:val="Overskrift2"/>
    <w:rsid w:val="005830B2"/>
    <w:rPr>
      <w:rFonts w:eastAsia="Times New Roman"/>
      <w:b/>
      <w:bCs/>
      <w:sz w:val="36"/>
      <w:szCs w:val="36"/>
    </w:rPr>
  </w:style>
  <w:style w:type="character" w:customStyle="1" w:styleId="Overskrift3Tegn">
    <w:name w:val="Overskrift 3 Tegn"/>
    <w:basedOn w:val="Standardskriftforavsnitt"/>
    <w:link w:val="Overskrift3"/>
    <w:rsid w:val="005830B2"/>
    <w:rPr>
      <w:rFonts w:ascii="Arial" w:eastAsia="Times New Roman" w:hAnsi="Arial" w:cs="Arial"/>
      <w:b/>
      <w:bCs/>
      <w:sz w:val="26"/>
      <w:szCs w:val="26"/>
    </w:rPr>
  </w:style>
  <w:style w:type="character" w:customStyle="1" w:styleId="Overskrift5Tegn">
    <w:name w:val="Overskrift 5 Tegn"/>
    <w:basedOn w:val="Standardskriftforavsnitt"/>
    <w:link w:val="Overskrift5"/>
    <w:rsid w:val="005830B2"/>
    <w:rPr>
      <w:rFonts w:eastAsia="Times New Roman"/>
      <w:b/>
      <w:bCs/>
      <w:i/>
      <w:iCs/>
      <w:sz w:val="26"/>
      <w:szCs w:val="26"/>
    </w:rPr>
  </w:style>
  <w:style w:type="numbering" w:customStyle="1" w:styleId="NoList1">
    <w:name w:val="No List1"/>
    <w:next w:val="Ingenliste"/>
    <w:uiPriority w:val="99"/>
    <w:semiHidden/>
    <w:unhideWhenUsed/>
    <w:rsid w:val="005830B2"/>
  </w:style>
  <w:style w:type="character" w:customStyle="1" w:styleId="medium-normal1">
    <w:name w:val="medium-normal1"/>
    <w:basedOn w:val="Standardskriftforavsnitt"/>
    <w:rsid w:val="005830B2"/>
    <w:rPr>
      <w:rFonts w:ascii="Arial" w:hAnsi="Arial" w:cs="Arial" w:hint="default"/>
      <w:b w:val="0"/>
      <w:bCs w:val="0"/>
      <w:i w:val="0"/>
      <w:iCs w:val="0"/>
      <w:sz w:val="20"/>
      <w:szCs w:val="20"/>
    </w:rPr>
  </w:style>
  <w:style w:type="character" w:styleId="Utheving">
    <w:name w:val="Emphasis"/>
    <w:basedOn w:val="Standardskriftforavsnitt"/>
    <w:uiPriority w:val="20"/>
    <w:qFormat/>
    <w:rsid w:val="005830B2"/>
    <w:rPr>
      <w:i/>
      <w:iCs/>
    </w:rPr>
  </w:style>
  <w:style w:type="paragraph" w:styleId="Topptekst">
    <w:name w:val="header"/>
    <w:basedOn w:val="Normal"/>
    <w:link w:val="TopptekstTegn"/>
    <w:uiPriority w:val="99"/>
    <w:rsid w:val="005830B2"/>
    <w:pPr>
      <w:tabs>
        <w:tab w:val="center" w:pos="4320"/>
        <w:tab w:val="right" w:pos="8640"/>
      </w:tabs>
    </w:pPr>
    <w:rPr>
      <w:rFonts w:eastAsia="Times New Roman"/>
    </w:rPr>
  </w:style>
  <w:style w:type="character" w:customStyle="1" w:styleId="TopptekstTegn">
    <w:name w:val="Topptekst Tegn"/>
    <w:basedOn w:val="Standardskriftforavsnitt"/>
    <w:link w:val="Topptekst"/>
    <w:uiPriority w:val="99"/>
    <w:rsid w:val="005830B2"/>
    <w:rPr>
      <w:rFonts w:eastAsia="Times New Roman"/>
    </w:rPr>
  </w:style>
  <w:style w:type="paragraph" w:styleId="Bunntekst">
    <w:name w:val="footer"/>
    <w:basedOn w:val="Normal"/>
    <w:link w:val="BunntekstTegn"/>
    <w:rsid w:val="005830B2"/>
    <w:pPr>
      <w:tabs>
        <w:tab w:val="center" w:pos="4320"/>
        <w:tab w:val="right" w:pos="8640"/>
      </w:tabs>
    </w:pPr>
    <w:rPr>
      <w:rFonts w:eastAsia="Times New Roman"/>
    </w:rPr>
  </w:style>
  <w:style w:type="character" w:customStyle="1" w:styleId="BunntekstTegn">
    <w:name w:val="Bunntekst Tegn"/>
    <w:basedOn w:val="Standardskriftforavsnitt"/>
    <w:link w:val="Bunntekst"/>
    <w:rsid w:val="005830B2"/>
    <w:rPr>
      <w:rFonts w:eastAsia="Times New Roman"/>
    </w:rPr>
  </w:style>
  <w:style w:type="character" w:styleId="Sidetall">
    <w:name w:val="page number"/>
    <w:basedOn w:val="Standardskriftforavsnitt"/>
    <w:rsid w:val="005830B2"/>
  </w:style>
  <w:style w:type="character" w:styleId="Sterk">
    <w:name w:val="Strong"/>
    <w:basedOn w:val="Standardskriftforavsnitt"/>
    <w:qFormat/>
    <w:rsid w:val="005830B2"/>
    <w:rPr>
      <w:b/>
      <w:bCs/>
    </w:rPr>
  </w:style>
  <w:style w:type="character" w:styleId="Hyperkobling">
    <w:name w:val="Hyperlink"/>
    <w:basedOn w:val="Standardskriftforavsnitt"/>
    <w:rsid w:val="005830B2"/>
    <w:rPr>
      <w:color w:val="0000FF"/>
      <w:u w:val="single"/>
    </w:rPr>
  </w:style>
  <w:style w:type="paragraph" w:styleId="Fotnotetekst">
    <w:name w:val="footnote text"/>
    <w:basedOn w:val="Normal"/>
    <w:link w:val="FotnotetekstTegn"/>
    <w:semiHidden/>
    <w:rsid w:val="005830B2"/>
    <w:rPr>
      <w:rFonts w:eastAsia="Times New Roman"/>
      <w:sz w:val="20"/>
      <w:szCs w:val="20"/>
    </w:rPr>
  </w:style>
  <w:style w:type="character" w:customStyle="1" w:styleId="FotnotetekstTegn">
    <w:name w:val="Fotnotetekst Tegn"/>
    <w:basedOn w:val="Standardskriftforavsnitt"/>
    <w:link w:val="Fotnotetekst"/>
    <w:semiHidden/>
    <w:rsid w:val="005830B2"/>
    <w:rPr>
      <w:rFonts w:eastAsia="Times New Roman"/>
      <w:sz w:val="20"/>
      <w:szCs w:val="20"/>
    </w:rPr>
  </w:style>
  <w:style w:type="character" w:styleId="Fotnotereferanse">
    <w:name w:val="footnote reference"/>
    <w:basedOn w:val="Standardskriftforavsnitt"/>
    <w:uiPriority w:val="99"/>
    <w:semiHidden/>
    <w:rsid w:val="005830B2"/>
    <w:rPr>
      <w:vertAlign w:val="superscript"/>
    </w:rPr>
  </w:style>
  <w:style w:type="table" w:styleId="Tabellrutenett">
    <w:name w:val="Table Grid"/>
    <w:basedOn w:val="Vanligtabell"/>
    <w:rsid w:val="005830B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rsid w:val="005830B2"/>
    <w:rPr>
      <w:rFonts w:ascii="Courier New" w:eastAsia="Times New Roman" w:hAnsi="Courier New" w:cs="Courier New"/>
      <w:sz w:val="20"/>
      <w:szCs w:val="20"/>
    </w:rPr>
  </w:style>
  <w:style w:type="character" w:customStyle="1" w:styleId="RentekstTegn">
    <w:name w:val="Ren tekst Tegn"/>
    <w:basedOn w:val="Standardskriftforavsnitt"/>
    <w:link w:val="Rentekst"/>
    <w:rsid w:val="005830B2"/>
    <w:rPr>
      <w:rFonts w:ascii="Courier New" w:eastAsia="Times New Roman" w:hAnsi="Courier New" w:cs="Courier New"/>
      <w:sz w:val="20"/>
      <w:szCs w:val="20"/>
    </w:rPr>
  </w:style>
  <w:style w:type="paragraph" w:customStyle="1" w:styleId="medium-normal">
    <w:name w:val="medium-normal"/>
    <w:basedOn w:val="Normal"/>
    <w:rsid w:val="005830B2"/>
    <w:pPr>
      <w:spacing w:before="100" w:beforeAutospacing="1" w:after="100" w:afterAutospacing="1"/>
    </w:pPr>
    <w:rPr>
      <w:rFonts w:ascii="Arial" w:eastAsia="Times New Roman" w:hAnsi="Arial"/>
      <w:sz w:val="20"/>
      <w:szCs w:val="20"/>
    </w:rPr>
  </w:style>
  <w:style w:type="paragraph" w:styleId="HTML-forhndsformatert">
    <w:name w:val="HTML Preformatted"/>
    <w:basedOn w:val="Normal"/>
    <w:link w:val="HTML-forhndsformatertTegn"/>
    <w:rsid w:val="0058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rsid w:val="005830B2"/>
    <w:rPr>
      <w:rFonts w:ascii="Courier New" w:eastAsia="Times New Roman" w:hAnsi="Courier New" w:cs="Courier New"/>
      <w:sz w:val="20"/>
      <w:szCs w:val="20"/>
    </w:rPr>
  </w:style>
  <w:style w:type="paragraph" w:styleId="NormalWeb">
    <w:name w:val="Normal (Web)"/>
    <w:basedOn w:val="Normal"/>
    <w:rsid w:val="005830B2"/>
    <w:pPr>
      <w:spacing w:before="100" w:beforeAutospacing="1" w:after="100" w:afterAutospacing="1"/>
    </w:pPr>
    <w:rPr>
      <w:rFonts w:eastAsia="Times New Roman"/>
    </w:rPr>
  </w:style>
  <w:style w:type="character" w:customStyle="1" w:styleId="medium-bold1">
    <w:name w:val="medium-bold1"/>
    <w:basedOn w:val="Standardskriftforavsnitt"/>
    <w:rsid w:val="005830B2"/>
    <w:rPr>
      <w:rFonts w:ascii="Arial" w:hAnsi="Arial" w:cs="Arial" w:hint="default"/>
      <w:b/>
      <w:bCs/>
      <w:i w:val="0"/>
      <w:iCs w:val="0"/>
      <w:sz w:val="22"/>
      <w:szCs w:val="22"/>
    </w:rPr>
  </w:style>
  <w:style w:type="paragraph" w:styleId="Bobletekst">
    <w:name w:val="Balloon Text"/>
    <w:basedOn w:val="Normal"/>
    <w:link w:val="BobletekstTegn"/>
    <w:uiPriority w:val="99"/>
    <w:semiHidden/>
    <w:unhideWhenUsed/>
    <w:rsid w:val="005830B2"/>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830B2"/>
    <w:rPr>
      <w:rFonts w:ascii="Tahoma" w:eastAsia="Times New Roman" w:hAnsi="Tahoma" w:cs="Tahoma"/>
      <w:sz w:val="16"/>
      <w:szCs w:val="16"/>
    </w:rPr>
  </w:style>
  <w:style w:type="character" w:customStyle="1" w:styleId="apple-style-span">
    <w:name w:val="apple-style-span"/>
    <w:basedOn w:val="Standardskriftforavsnitt"/>
    <w:rsid w:val="00FC2234"/>
  </w:style>
  <w:style w:type="character" w:customStyle="1" w:styleId="apple-converted-space">
    <w:name w:val="apple-converted-space"/>
    <w:basedOn w:val="Standardskriftforavsnitt"/>
    <w:rsid w:val="00FC2234"/>
  </w:style>
  <w:style w:type="paragraph" w:styleId="Listeavsnitt">
    <w:name w:val="List Paragraph"/>
    <w:basedOn w:val="Normal"/>
    <w:uiPriority w:val="34"/>
    <w:qFormat/>
    <w:rsid w:val="00A97E41"/>
    <w:pPr>
      <w:ind w:left="720"/>
      <w:contextualSpacing/>
    </w:pPr>
  </w:style>
  <w:style w:type="table" w:customStyle="1" w:styleId="TableGrid1">
    <w:name w:val="Table Grid1"/>
    <w:basedOn w:val="Vanligtabell"/>
    <w:next w:val="Tabellrutenett"/>
    <w:uiPriority w:val="59"/>
    <w:rsid w:val="00F14C2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23A5F"/>
    <w:rPr>
      <w:sz w:val="16"/>
      <w:szCs w:val="16"/>
    </w:rPr>
  </w:style>
  <w:style w:type="paragraph" w:styleId="Merknadstekst">
    <w:name w:val="annotation text"/>
    <w:basedOn w:val="Normal"/>
    <w:link w:val="MerknadstekstTegn"/>
    <w:uiPriority w:val="99"/>
    <w:semiHidden/>
    <w:unhideWhenUsed/>
    <w:rsid w:val="00423A5F"/>
    <w:rPr>
      <w:sz w:val="20"/>
      <w:szCs w:val="20"/>
    </w:rPr>
  </w:style>
  <w:style w:type="character" w:customStyle="1" w:styleId="MerknadstekstTegn">
    <w:name w:val="Merknadstekst Tegn"/>
    <w:basedOn w:val="Standardskriftforavsnitt"/>
    <w:link w:val="Merknadstekst"/>
    <w:uiPriority w:val="99"/>
    <w:semiHidden/>
    <w:rsid w:val="00423A5F"/>
    <w:rPr>
      <w:sz w:val="20"/>
      <w:szCs w:val="20"/>
    </w:rPr>
  </w:style>
  <w:style w:type="paragraph" w:styleId="Kommentaremne">
    <w:name w:val="annotation subject"/>
    <w:basedOn w:val="Merknadstekst"/>
    <w:next w:val="Merknadstekst"/>
    <w:link w:val="KommentaremneTegn"/>
    <w:uiPriority w:val="99"/>
    <w:semiHidden/>
    <w:unhideWhenUsed/>
    <w:rsid w:val="00423A5F"/>
    <w:rPr>
      <w:b/>
      <w:bCs/>
    </w:rPr>
  </w:style>
  <w:style w:type="character" w:customStyle="1" w:styleId="KommentaremneTegn">
    <w:name w:val="Kommentaremne Tegn"/>
    <w:basedOn w:val="MerknadstekstTegn"/>
    <w:link w:val="Kommentaremne"/>
    <w:uiPriority w:val="99"/>
    <w:semiHidden/>
    <w:rsid w:val="00423A5F"/>
    <w:rPr>
      <w:b/>
      <w:bCs/>
      <w:sz w:val="20"/>
      <w:szCs w:val="20"/>
    </w:rPr>
  </w:style>
  <w:style w:type="paragraph" w:styleId="Revisjon">
    <w:name w:val="Revision"/>
    <w:hidden/>
    <w:uiPriority w:val="99"/>
    <w:semiHidden/>
    <w:rsid w:val="00E45D71"/>
  </w:style>
  <w:style w:type="character" w:styleId="Ulstomtale">
    <w:name w:val="Unresolved Mention"/>
    <w:basedOn w:val="Standardskriftforavsnitt"/>
    <w:uiPriority w:val="99"/>
    <w:semiHidden/>
    <w:unhideWhenUsed/>
    <w:rsid w:val="00AD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142478">
      <w:bodyDiv w:val="1"/>
      <w:marLeft w:val="0"/>
      <w:marRight w:val="0"/>
      <w:marTop w:val="0"/>
      <w:marBottom w:val="0"/>
      <w:divBdr>
        <w:top w:val="none" w:sz="0" w:space="0" w:color="auto"/>
        <w:left w:val="none" w:sz="0" w:space="0" w:color="auto"/>
        <w:bottom w:val="none" w:sz="0" w:space="0" w:color="auto"/>
        <w:right w:val="none" w:sz="0" w:space="0" w:color="auto"/>
      </w:divBdr>
      <w:divsChild>
        <w:div w:id="1484737715">
          <w:marLeft w:val="0"/>
          <w:marRight w:val="0"/>
          <w:marTop w:val="0"/>
          <w:marBottom w:val="0"/>
          <w:divBdr>
            <w:top w:val="none" w:sz="0" w:space="0" w:color="auto"/>
            <w:left w:val="none" w:sz="0" w:space="0" w:color="auto"/>
            <w:bottom w:val="none" w:sz="0" w:space="0" w:color="auto"/>
            <w:right w:val="none" w:sz="0" w:space="0" w:color="auto"/>
          </w:divBdr>
        </w:div>
        <w:div w:id="2063169800">
          <w:marLeft w:val="0"/>
          <w:marRight w:val="0"/>
          <w:marTop w:val="0"/>
          <w:marBottom w:val="0"/>
          <w:divBdr>
            <w:top w:val="none" w:sz="0" w:space="0" w:color="auto"/>
            <w:left w:val="none" w:sz="0" w:space="0" w:color="auto"/>
            <w:bottom w:val="none" w:sz="0" w:space="0" w:color="auto"/>
            <w:right w:val="none" w:sz="0" w:space="0" w:color="auto"/>
          </w:divBdr>
        </w:div>
        <w:div w:id="1273711284">
          <w:marLeft w:val="0"/>
          <w:marRight w:val="0"/>
          <w:marTop w:val="0"/>
          <w:marBottom w:val="0"/>
          <w:divBdr>
            <w:top w:val="none" w:sz="0" w:space="0" w:color="auto"/>
            <w:left w:val="none" w:sz="0" w:space="0" w:color="auto"/>
            <w:bottom w:val="none" w:sz="0" w:space="0" w:color="auto"/>
            <w:right w:val="none" w:sz="0" w:space="0" w:color="auto"/>
          </w:divBdr>
        </w:div>
        <w:div w:id="2053189002">
          <w:marLeft w:val="0"/>
          <w:marRight w:val="0"/>
          <w:marTop w:val="0"/>
          <w:marBottom w:val="0"/>
          <w:divBdr>
            <w:top w:val="none" w:sz="0" w:space="0" w:color="auto"/>
            <w:left w:val="none" w:sz="0" w:space="0" w:color="auto"/>
            <w:bottom w:val="none" w:sz="0" w:space="0" w:color="auto"/>
            <w:right w:val="none" w:sz="0" w:space="0" w:color="auto"/>
          </w:divBdr>
        </w:div>
        <w:div w:id="5405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JBIM-11-2020-052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rne.nygaard@kristian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0F7D-291B-4101-B441-74C496B8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8975</Words>
  <Characters>51161</Characters>
  <Application>Microsoft Office Word</Application>
  <DocSecurity>4</DocSecurity>
  <Lines>426</Lines>
  <Paragraphs>120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Miami University</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 Marie Høyning Jørgensen</cp:lastModifiedBy>
  <cp:revision>2</cp:revision>
  <cp:lastPrinted>2022-05-06T07:54:00Z</cp:lastPrinted>
  <dcterms:created xsi:type="dcterms:W3CDTF">2022-12-13T14:33:00Z</dcterms:created>
  <dcterms:modified xsi:type="dcterms:W3CDTF">2022-12-13T14:33:00Z</dcterms:modified>
</cp:coreProperties>
</file>